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19" w:rsidRPr="009752AC" w:rsidRDefault="00000019" w:rsidP="00000019">
      <w:pPr>
        <w:suppressAutoHyphens w:val="0"/>
        <w:rPr>
          <w:rFonts w:cs="Times New Roman"/>
          <w:color w:val="4F6228" w:themeColor="accent3" w:themeShade="80"/>
          <w:lang w:eastAsia="pl-PL"/>
        </w:rPr>
      </w:pPr>
    </w:p>
    <w:p w:rsidR="00000019" w:rsidRPr="009752AC" w:rsidRDefault="00000019" w:rsidP="00000019">
      <w:pPr>
        <w:suppressAutoHyphens w:val="0"/>
        <w:rPr>
          <w:rFonts w:cs="Times New Roman"/>
          <w:color w:val="4F6228" w:themeColor="accent3" w:themeShade="80"/>
          <w:lang w:eastAsia="pl-PL"/>
        </w:rPr>
      </w:pPr>
    </w:p>
    <w:p w:rsidR="00000019" w:rsidRPr="009752AC" w:rsidRDefault="00000019" w:rsidP="00000019">
      <w:pPr>
        <w:suppressAutoHyphens w:val="0"/>
        <w:spacing w:line="360" w:lineRule="auto"/>
        <w:jc w:val="center"/>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pPr>
      <w:r w:rsidRPr="009752AC">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t>PROGRAM OPERACYJNY</w:t>
      </w:r>
    </w:p>
    <w:p w:rsidR="00000019" w:rsidRPr="009752AC" w:rsidRDefault="00000019" w:rsidP="00000019">
      <w:pPr>
        <w:suppressAutoHyphens w:val="0"/>
        <w:spacing w:line="360" w:lineRule="auto"/>
        <w:jc w:val="center"/>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pPr>
      <w:r w:rsidRPr="009752AC">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t>INFRASTRUKTURA I ŚRODOWISKO</w:t>
      </w:r>
    </w:p>
    <w:p w:rsidR="00000019" w:rsidRPr="009752AC" w:rsidRDefault="00000019" w:rsidP="00000019">
      <w:pPr>
        <w:suppressAutoHyphens w:val="0"/>
        <w:spacing w:line="360" w:lineRule="auto"/>
        <w:rPr>
          <w:rFonts w:ascii="Arial" w:hAnsi="Arial" w:cs="Arial"/>
          <w:color w:val="4F6228" w:themeColor="accent3" w:themeShade="80"/>
          <w:spacing w:val="4"/>
          <w:sz w:val="16"/>
          <w:szCs w:val="20"/>
          <w:lang w:eastAsia="pl-PL"/>
          <w14:shadow w14:blurRad="50800" w14:dist="38100" w14:dir="2700000" w14:sx="100000" w14:sy="100000" w14:kx="0" w14:ky="0" w14:algn="tl">
            <w14:srgbClr w14:val="000000">
              <w14:alpha w14:val="60000"/>
            </w14:srgbClr>
          </w14:shadow>
        </w:rPr>
      </w:pPr>
    </w:p>
    <w:p w:rsidR="00000019" w:rsidRPr="009752AC" w:rsidRDefault="00000019" w:rsidP="00000019">
      <w:pPr>
        <w:suppressAutoHyphens w:val="0"/>
        <w:spacing w:line="360" w:lineRule="auto"/>
        <w:jc w:val="center"/>
        <w:rPr>
          <w:rFonts w:ascii="Arial" w:hAnsi="Arial" w:cs="Arial"/>
          <w:color w:val="4F6228" w:themeColor="accent3" w:themeShade="80"/>
          <w:spacing w:val="4"/>
          <w:sz w:val="32"/>
          <w:szCs w:val="40"/>
          <w:lang w:eastAsia="pl-PL"/>
          <w14:shadow w14:blurRad="50800" w14:dist="38100" w14:dir="2700000" w14:sx="100000" w14:sy="100000" w14:kx="0" w14:ky="0" w14:algn="tl">
            <w14:srgbClr w14:val="000000">
              <w14:alpha w14:val="60000"/>
            </w14:srgbClr>
          </w14:shadow>
        </w:rPr>
      </w:pPr>
      <w:r w:rsidRPr="009752AC">
        <w:rPr>
          <w:rFonts w:ascii="Arial" w:hAnsi="Arial" w:cs="Arial"/>
          <w:color w:val="4F6228" w:themeColor="accent3" w:themeShade="80"/>
          <w:spacing w:val="4"/>
          <w:sz w:val="32"/>
          <w:szCs w:val="40"/>
          <w:lang w:eastAsia="pl-PL"/>
          <w14:shadow w14:blurRad="50800" w14:dist="38100" w14:dir="2700000" w14:sx="100000" w14:sy="100000" w14:kx="0" w14:ky="0" w14:algn="tl">
            <w14:srgbClr w14:val="000000">
              <w14:alpha w14:val="60000"/>
            </w14:srgbClr>
          </w14:shadow>
        </w:rPr>
        <w:t>2014 – 2020</w:t>
      </w:r>
    </w:p>
    <w:p w:rsidR="00000019" w:rsidRPr="009752AC" w:rsidRDefault="00000019" w:rsidP="00000019">
      <w:pPr>
        <w:suppressAutoHyphens w:val="0"/>
        <w:spacing w:line="360" w:lineRule="auto"/>
        <w:jc w:val="center"/>
        <w:rPr>
          <w:rFonts w:ascii="Arial" w:hAnsi="Arial" w:cs="Arial"/>
          <w:color w:val="4F6228" w:themeColor="accent3" w:themeShade="80"/>
          <w:spacing w:val="4"/>
          <w:sz w:val="32"/>
          <w:szCs w:val="40"/>
          <w:lang w:eastAsia="pl-PL"/>
          <w14:shadow w14:blurRad="50800" w14:dist="38100" w14:dir="2700000" w14:sx="100000" w14:sy="100000" w14:kx="0" w14:ky="0" w14:algn="tl">
            <w14:srgbClr w14:val="000000">
              <w14:alpha w14:val="60000"/>
            </w14:srgbClr>
          </w14:shadow>
        </w:rPr>
      </w:pPr>
    </w:p>
    <w:p w:rsidR="00000019" w:rsidRPr="009752AC" w:rsidRDefault="00000019" w:rsidP="00000019">
      <w:pPr>
        <w:suppressAutoHyphens w:val="0"/>
        <w:spacing w:line="360" w:lineRule="auto"/>
        <w:jc w:val="center"/>
        <w:rPr>
          <w:rFonts w:ascii="Arial" w:hAnsi="Arial" w:cs="Arial"/>
          <w:b/>
          <w:color w:val="4F6228" w:themeColor="accent3" w:themeShade="80"/>
          <w:spacing w:val="4"/>
          <w:sz w:val="40"/>
          <w:szCs w:val="46"/>
          <w:lang w:eastAsia="pl-PL"/>
          <w14:shadow w14:blurRad="50800" w14:dist="38100" w14:dir="2700000" w14:sx="100000" w14:sy="100000" w14:kx="0" w14:ky="0" w14:algn="tl">
            <w14:srgbClr w14:val="000000">
              <w14:alpha w14:val="60000"/>
            </w14:srgbClr>
          </w14:shadow>
        </w:rPr>
      </w:pPr>
      <w:r w:rsidRPr="009752AC">
        <w:rPr>
          <w:rFonts w:ascii="Arial" w:hAnsi="Arial" w:cs="Arial"/>
          <w:b/>
          <w:color w:val="4F6228" w:themeColor="accent3" w:themeShade="80"/>
          <w:spacing w:val="4"/>
          <w:sz w:val="40"/>
          <w:szCs w:val="46"/>
          <w:lang w:eastAsia="pl-PL"/>
          <w14:shadow w14:blurRad="50800" w14:dist="38100" w14:dir="2700000" w14:sx="100000" w14:sy="100000" w14:kx="0" w14:ky="0" w14:algn="tl">
            <w14:srgbClr w14:val="000000">
              <w14:alpha w14:val="60000"/>
            </w14:srgbClr>
          </w14:shadow>
        </w:rPr>
        <w:t>Kryteria wyboru projektów</w:t>
      </w:r>
    </w:p>
    <w:p w:rsidR="00000019" w:rsidRPr="009752AC" w:rsidRDefault="00000019" w:rsidP="00000019">
      <w:pPr>
        <w:suppressAutoHyphens w:val="0"/>
        <w:jc w:val="center"/>
        <w:rPr>
          <w:rFonts w:cs="Times New Roman"/>
          <w:b/>
          <w:bCs/>
          <w:color w:val="4F6228" w:themeColor="accent3" w:themeShade="80"/>
          <w:sz w:val="52"/>
          <w:lang w:eastAsia="pl-PL"/>
        </w:rPr>
      </w:pPr>
    </w:p>
    <w:p w:rsidR="00000019" w:rsidRPr="009752AC" w:rsidRDefault="00000019" w:rsidP="00000019">
      <w:pPr>
        <w:suppressAutoHyphens w:val="0"/>
        <w:rPr>
          <w:rFonts w:cs="Times New Roman"/>
          <w:color w:val="4F6228" w:themeColor="accent3" w:themeShade="80"/>
          <w:sz w:val="36"/>
          <w:szCs w:val="36"/>
          <w:lang w:eastAsia="pl-PL"/>
        </w:rPr>
      </w:pPr>
    </w:p>
    <w:p w:rsidR="00000019" w:rsidRPr="009752AC" w:rsidRDefault="00000019" w:rsidP="009752AC">
      <w:pPr>
        <w:suppressAutoHyphens w:val="0"/>
        <w:spacing w:line="360" w:lineRule="auto"/>
        <w:jc w:val="center"/>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pPr>
      <w:r w:rsidRPr="009752AC">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t>OŚ PRIORYTETOWA II OCHRONA ŚRODOWISKA, W TYM ADAPTACJA DO ZMIAN KLIMATU</w:t>
      </w:r>
    </w:p>
    <w:p w:rsidR="009752AC" w:rsidRPr="009752AC" w:rsidRDefault="009752AC" w:rsidP="009752AC">
      <w:pPr>
        <w:suppressAutoHyphens w:val="0"/>
        <w:spacing w:line="360" w:lineRule="auto"/>
        <w:ind w:left="1843" w:hanging="1843"/>
        <w:jc w:val="center"/>
        <w:rPr>
          <w:rFonts w:ascii="Arial" w:hAnsi="Arial" w:cs="Arial"/>
          <w:color w:val="4F6228" w:themeColor="accent3" w:themeShade="80"/>
          <w:spacing w:val="4"/>
          <w:sz w:val="24"/>
          <w:szCs w:val="46"/>
          <w:lang w:eastAsia="pl-PL"/>
        </w:rPr>
      </w:pPr>
      <w:r w:rsidRPr="009752AC">
        <w:rPr>
          <w:rFonts w:ascii="Arial" w:hAnsi="Arial" w:cs="Arial"/>
          <w:color w:val="4F6228" w:themeColor="accent3" w:themeShade="80"/>
          <w:spacing w:val="4"/>
          <w:sz w:val="24"/>
          <w:szCs w:val="46"/>
          <w:lang w:eastAsia="pl-PL"/>
        </w:rPr>
        <w:t>DZIAŁANIE 2.5: Poprawa jakości środowiska miejskiego</w:t>
      </w:r>
    </w:p>
    <w:p w:rsidR="009752AC" w:rsidRPr="009752AC" w:rsidRDefault="009752AC" w:rsidP="009752AC">
      <w:pPr>
        <w:widowControl/>
        <w:suppressAutoHyphens w:val="0"/>
        <w:spacing w:before="120" w:after="120" w:line="276" w:lineRule="auto"/>
        <w:jc w:val="center"/>
        <w:rPr>
          <w:rFonts w:ascii="Calibri" w:eastAsia="Calibri" w:hAnsi="Calibri"/>
          <w:b/>
          <w:bCs/>
          <w:color w:val="4F6228" w:themeColor="accent3" w:themeShade="80"/>
          <w:sz w:val="22"/>
          <w:szCs w:val="22"/>
          <w:lang w:eastAsia="en-US"/>
        </w:rPr>
      </w:pPr>
      <w:r w:rsidRPr="009752AC">
        <w:rPr>
          <w:rFonts w:ascii="Calibri" w:eastAsia="Calibri" w:hAnsi="Calibri"/>
          <w:b/>
          <w:bCs/>
          <w:color w:val="4F6228" w:themeColor="accent3" w:themeShade="80"/>
          <w:sz w:val="22"/>
          <w:szCs w:val="22"/>
          <w:lang w:eastAsia="en-US"/>
        </w:rPr>
        <w:t xml:space="preserve">Typ projektu: </w:t>
      </w:r>
      <w:r w:rsidRPr="009752AC">
        <w:rPr>
          <w:rFonts w:ascii="Calibri" w:eastAsia="Calibri" w:hAnsi="Calibri"/>
          <w:bCs/>
          <w:color w:val="4F6228" w:themeColor="accent3" w:themeShade="80"/>
          <w:sz w:val="22"/>
          <w:szCs w:val="22"/>
          <w:lang w:eastAsia="en-US"/>
        </w:rPr>
        <w:t>Wsparcie dla zanieczyszczonych lub zdegradowanych terenów</w:t>
      </w:r>
    </w:p>
    <w:p w:rsidR="00000019" w:rsidRPr="00000019" w:rsidRDefault="00000019" w:rsidP="00000019">
      <w:pPr>
        <w:suppressAutoHyphens w:val="0"/>
        <w:spacing w:before="120" w:line="360" w:lineRule="auto"/>
        <w:rPr>
          <w:rFonts w:cs="Times New Roman"/>
          <w:b/>
          <w:szCs w:val="20"/>
          <w:lang w:eastAsia="pl-PL"/>
        </w:rPr>
      </w:pPr>
    </w:p>
    <w:p w:rsidR="00000019" w:rsidRPr="00000019" w:rsidRDefault="00000019" w:rsidP="00000019">
      <w:pPr>
        <w:suppressAutoHyphens w:val="0"/>
        <w:spacing w:before="120" w:line="360" w:lineRule="auto"/>
        <w:rPr>
          <w:rFonts w:cs="Times New Roman"/>
          <w:b/>
          <w:szCs w:val="20"/>
          <w:lang w:eastAsia="pl-PL"/>
        </w:rPr>
      </w:pPr>
    </w:p>
    <w:p w:rsidR="00000019" w:rsidRPr="00000019" w:rsidRDefault="00000019" w:rsidP="00000019">
      <w:pPr>
        <w:suppressAutoHyphens w:val="0"/>
        <w:spacing w:before="120" w:line="360" w:lineRule="auto"/>
        <w:rPr>
          <w:rFonts w:cs="Times New Roman"/>
          <w:b/>
          <w:szCs w:val="20"/>
          <w:lang w:eastAsia="pl-PL"/>
        </w:rPr>
      </w:pPr>
    </w:p>
    <w:p w:rsidR="00000019" w:rsidRPr="00000019" w:rsidRDefault="00000019" w:rsidP="00000019">
      <w:pPr>
        <w:suppressAutoHyphens w:val="0"/>
        <w:spacing w:before="120" w:line="360" w:lineRule="auto"/>
        <w:rPr>
          <w:rFonts w:cs="Times New Roman"/>
          <w:b/>
          <w:szCs w:val="20"/>
          <w:lang w:eastAsia="pl-PL"/>
        </w:rPr>
      </w:pPr>
    </w:p>
    <w:p w:rsidR="00000019" w:rsidRPr="00000019" w:rsidRDefault="00000019" w:rsidP="00000019">
      <w:pPr>
        <w:suppressAutoHyphens w:val="0"/>
        <w:spacing w:before="120" w:line="360" w:lineRule="auto"/>
        <w:rPr>
          <w:rFonts w:cs="Times New Roman"/>
          <w:b/>
          <w:szCs w:val="20"/>
          <w:lang w:eastAsia="pl-PL"/>
        </w:rPr>
      </w:pPr>
    </w:p>
    <w:p w:rsidR="00000019" w:rsidRPr="00000019" w:rsidRDefault="00000019" w:rsidP="00000019">
      <w:pPr>
        <w:suppressAutoHyphens w:val="0"/>
        <w:spacing w:before="120" w:line="360" w:lineRule="auto"/>
        <w:rPr>
          <w:rFonts w:cs="Times New Roman"/>
          <w:b/>
          <w:szCs w:val="20"/>
          <w:lang w:eastAsia="pl-PL"/>
        </w:rPr>
      </w:pPr>
    </w:p>
    <w:p w:rsidR="00000019" w:rsidRPr="00000019" w:rsidRDefault="00000019" w:rsidP="00000019">
      <w:pPr>
        <w:suppressAutoHyphens w:val="0"/>
        <w:spacing w:before="120" w:line="360" w:lineRule="auto"/>
        <w:rPr>
          <w:rFonts w:cs="Times New Roman"/>
          <w:b/>
          <w:szCs w:val="20"/>
          <w:lang w:eastAsia="pl-PL"/>
        </w:rPr>
      </w:pPr>
    </w:p>
    <w:p w:rsidR="00000019" w:rsidRPr="00000019" w:rsidRDefault="00000019" w:rsidP="00000019">
      <w:pPr>
        <w:suppressAutoHyphens w:val="0"/>
        <w:spacing w:line="360" w:lineRule="auto"/>
        <w:ind w:left="1843" w:hanging="1843"/>
        <w:rPr>
          <w:rFonts w:ascii="Arial" w:hAnsi="Arial" w:cs="Arial"/>
          <w:color w:val="008000"/>
          <w:spacing w:val="4"/>
          <w:sz w:val="24"/>
          <w:szCs w:val="46"/>
          <w:lang w:eastAsia="pl-PL"/>
        </w:rPr>
      </w:pPr>
      <w:r w:rsidRPr="00000019">
        <w:rPr>
          <w:rFonts w:ascii="Arial" w:hAnsi="Arial" w:cs="Arial"/>
          <w:color w:val="008000"/>
          <w:spacing w:val="4"/>
          <w:sz w:val="24"/>
          <w:szCs w:val="46"/>
          <w:lang w:eastAsia="pl-PL"/>
        </w:rPr>
        <w:t>DZIAŁANIE 2.</w:t>
      </w:r>
      <w:r>
        <w:rPr>
          <w:rFonts w:ascii="Arial" w:hAnsi="Arial" w:cs="Arial"/>
          <w:color w:val="008000"/>
          <w:spacing w:val="4"/>
          <w:sz w:val="24"/>
          <w:szCs w:val="46"/>
          <w:lang w:eastAsia="pl-PL"/>
        </w:rPr>
        <w:t>5</w:t>
      </w:r>
      <w:r w:rsidRPr="00000019">
        <w:rPr>
          <w:rFonts w:ascii="Arial" w:hAnsi="Arial" w:cs="Arial"/>
          <w:color w:val="008000"/>
          <w:spacing w:val="4"/>
          <w:sz w:val="24"/>
          <w:szCs w:val="46"/>
          <w:lang w:eastAsia="pl-PL"/>
        </w:rPr>
        <w:t>: Poprawa jakości środowiska miejskiego</w:t>
      </w:r>
    </w:p>
    <w:p w:rsidR="00000019" w:rsidRPr="00000019" w:rsidRDefault="00000019" w:rsidP="00000019">
      <w:pPr>
        <w:suppressAutoHyphens w:val="0"/>
        <w:jc w:val="center"/>
        <w:rPr>
          <w:rFonts w:cs="Times New Roman"/>
          <w:b/>
          <w:sz w:val="24"/>
          <w:lang w:eastAsia="pl-PL"/>
        </w:rPr>
      </w:pPr>
    </w:p>
    <w:p w:rsidR="00000019" w:rsidRPr="00000019" w:rsidRDefault="00000019" w:rsidP="00000019">
      <w:pPr>
        <w:widowControl/>
        <w:suppressAutoHyphens w:val="0"/>
        <w:spacing w:before="120" w:after="120" w:line="276" w:lineRule="auto"/>
        <w:jc w:val="both"/>
        <w:rPr>
          <w:rFonts w:ascii="Calibri" w:eastAsia="Calibri" w:hAnsi="Calibri"/>
          <w:b/>
          <w:bCs/>
          <w:sz w:val="22"/>
          <w:szCs w:val="22"/>
          <w:lang w:eastAsia="en-US"/>
        </w:rPr>
      </w:pPr>
      <w:r w:rsidRPr="00000019">
        <w:rPr>
          <w:rFonts w:ascii="Calibri" w:eastAsia="Calibri" w:hAnsi="Calibri"/>
          <w:b/>
          <w:bCs/>
          <w:sz w:val="22"/>
          <w:szCs w:val="22"/>
          <w:lang w:eastAsia="en-US"/>
        </w:rPr>
        <w:t xml:space="preserve">Typ projektu: </w:t>
      </w:r>
      <w:r w:rsidRPr="009752AC">
        <w:rPr>
          <w:rFonts w:ascii="Calibri" w:eastAsia="Calibri" w:hAnsi="Calibri"/>
          <w:bCs/>
          <w:sz w:val="22"/>
          <w:szCs w:val="22"/>
          <w:lang w:eastAsia="en-US"/>
        </w:rPr>
        <w:t>Wsparcie dla zanieczyszczonych lub zdegradowanych terenów</w:t>
      </w:r>
    </w:p>
    <w:p w:rsidR="00000019" w:rsidRPr="00000019" w:rsidRDefault="00000019" w:rsidP="00000019">
      <w:pPr>
        <w:widowControl/>
        <w:suppressAutoHyphens w:val="0"/>
        <w:spacing w:before="120" w:after="120" w:line="276" w:lineRule="auto"/>
        <w:jc w:val="both"/>
        <w:rPr>
          <w:rFonts w:ascii="Calibri" w:eastAsia="SymbolMT" w:hAnsi="Calibri"/>
          <w:b/>
          <w:sz w:val="22"/>
          <w:szCs w:val="22"/>
          <w:lang w:eastAsia="en-US"/>
        </w:rPr>
      </w:pPr>
      <w:r w:rsidRPr="00000019">
        <w:rPr>
          <w:rFonts w:ascii="Calibri" w:eastAsia="Calibri" w:hAnsi="Calibri"/>
          <w:b/>
          <w:bCs/>
          <w:sz w:val="22"/>
          <w:szCs w:val="22"/>
          <w:lang w:eastAsia="en-US"/>
        </w:rPr>
        <w:t xml:space="preserve">Tryb wyboru: </w:t>
      </w:r>
      <w:r w:rsidRPr="009752AC">
        <w:rPr>
          <w:rFonts w:ascii="Calibri" w:eastAsia="Calibri" w:hAnsi="Calibri"/>
          <w:bCs/>
          <w:sz w:val="22"/>
          <w:szCs w:val="22"/>
          <w:lang w:eastAsia="en-US"/>
        </w:rPr>
        <w:t>Konkursowy</w:t>
      </w:r>
    </w:p>
    <w:p w:rsidR="00000019" w:rsidRPr="00000019" w:rsidRDefault="00000019" w:rsidP="00000019">
      <w:pPr>
        <w:suppressAutoHyphens w:val="0"/>
        <w:spacing w:before="120"/>
        <w:rPr>
          <w:rFonts w:cs="Times New Roman"/>
          <w:b/>
          <w:szCs w:val="20"/>
          <w:lang w:eastAsia="pl-PL"/>
        </w:rPr>
      </w:pPr>
    </w:p>
    <w:p w:rsidR="00883CBE" w:rsidRPr="00356EF4" w:rsidRDefault="00883CBE" w:rsidP="00086711">
      <w:pPr>
        <w:spacing w:line="360" w:lineRule="auto"/>
        <w:rPr>
          <w:rFonts w:cs="Times New Roman"/>
          <w:b/>
          <w:sz w:val="18"/>
          <w:szCs w:val="18"/>
        </w:rPr>
      </w:pPr>
    </w:p>
    <w:p w:rsidR="00086711" w:rsidRPr="009752AC" w:rsidRDefault="00FE7EB0" w:rsidP="00086711">
      <w:pPr>
        <w:spacing w:line="360" w:lineRule="auto"/>
        <w:rPr>
          <w:rFonts w:asciiTheme="minorHAnsi" w:hAnsiTheme="minorHAnsi" w:cstheme="minorHAnsi"/>
          <w:b/>
          <w:szCs w:val="18"/>
        </w:rPr>
      </w:pPr>
      <w:r w:rsidRPr="009752AC">
        <w:rPr>
          <w:rFonts w:asciiTheme="minorHAnsi" w:hAnsiTheme="minorHAnsi" w:cstheme="minorHAnsi"/>
          <w:b/>
          <w:szCs w:val="18"/>
        </w:rPr>
        <w:t>Dodatkowe kryteria formalne</w:t>
      </w:r>
    </w:p>
    <w:tbl>
      <w:tblPr>
        <w:tblW w:w="15652" w:type="dxa"/>
        <w:jc w:val="center"/>
        <w:tblInd w:w="118" w:type="dxa"/>
        <w:tblLayout w:type="fixed"/>
        <w:tblCellMar>
          <w:left w:w="70" w:type="dxa"/>
          <w:right w:w="70" w:type="dxa"/>
        </w:tblCellMar>
        <w:tblLook w:val="0000" w:firstRow="0" w:lastRow="0" w:firstColumn="0" w:lastColumn="0" w:noHBand="0" w:noVBand="0"/>
      </w:tblPr>
      <w:tblGrid>
        <w:gridCol w:w="484"/>
        <w:gridCol w:w="5955"/>
        <w:gridCol w:w="8363"/>
        <w:gridCol w:w="850"/>
      </w:tblGrid>
      <w:tr w:rsidR="007B50B1" w:rsidRPr="0000572B" w:rsidTr="009752AC">
        <w:trPr>
          <w:trHeight w:val="319"/>
          <w:jc w:val="center"/>
        </w:trPr>
        <w:tc>
          <w:tcPr>
            <w:tcW w:w="484" w:type="dxa"/>
            <w:tcBorders>
              <w:top w:val="single" w:sz="4" w:space="0" w:color="000000"/>
              <w:left w:val="single" w:sz="4" w:space="0" w:color="000000"/>
              <w:bottom w:val="single" w:sz="4" w:space="0" w:color="000000"/>
            </w:tcBorders>
          </w:tcPr>
          <w:p w:rsidR="007B50B1" w:rsidRPr="0000572B" w:rsidRDefault="009752AC" w:rsidP="00000019">
            <w:pPr>
              <w:snapToGrid w:val="0"/>
              <w:spacing w:before="120" w:after="120"/>
              <w:rPr>
                <w:rFonts w:asciiTheme="minorHAnsi" w:hAnsiTheme="minorHAnsi" w:cstheme="minorHAnsi"/>
                <w:b/>
                <w:szCs w:val="20"/>
              </w:rPr>
            </w:pPr>
            <w:r>
              <w:rPr>
                <w:rFonts w:asciiTheme="minorHAnsi" w:hAnsiTheme="minorHAnsi" w:cstheme="minorHAnsi"/>
                <w:b/>
                <w:szCs w:val="20"/>
                <w:u w:val="single"/>
              </w:rPr>
              <w:t>Nr</w:t>
            </w:r>
          </w:p>
        </w:tc>
        <w:tc>
          <w:tcPr>
            <w:tcW w:w="5955" w:type="dxa"/>
            <w:tcBorders>
              <w:top w:val="single" w:sz="4" w:space="0" w:color="000000"/>
              <w:left w:val="single" w:sz="4" w:space="0" w:color="000000"/>
              <w:bottom w:val="single" w:sz="4" w:space="0" w:color="000000"/>
            </w:tcBorders>
          </w:tcPr>
          <w:p w:rsidR="007B50B1" w:rsidRPr="0000572B" w:rsidRDefault="007B50B1" w:rsidP="00000019">
            <w:pPr>
              <w:snapToGrid w:val="0"/>
              <w:spacing w:before="120" w:after="120"/>
              <w:rPr>
                <w:rFonts w:asciiTheme="minorHAnsi" w:hAnsiTheme="minorHAnsi" w:cstheme="minorHAnsi"/>
                <w:b/>
                <w:szCs w:val="20"/>
                <w:u w:val="single"/>
              </w:rPr>
            </w:pPr>
            <w:r w:rsidRPr="0000572B">
              <w:rPr>
                <w:rFonts w:asciiTheme="minorHAnsi" w:hAnsiTheme="minorHAnsi" w:cstheme="minorHAnsi"/>
                <w:b/>
                <w:szCs w:val="20"/>
                <w:u w:val="single"/>
              </w:rPr>
              <w:t>Nazwa Kryterium</w:t>
            </w:r>
          </w:p>
        </w:tc>
        <w:tc>
          <w:tcPr>
            <w:tcW w:w="8363" w:type="dxa"/>
            <w:tcBorders>
              <w:top w:val="single" w:sz="4" w:space="0" w:color="000000"/>
              <w:left w:val="single" w:sz="4" w:space="0" w:color="000000"/>
              <w:bottom w:val="single" w:sz="4" w:space="0" w:color="000000"/>
            </w:tcBorders>
          </w:tcPr>
          <w:p w:rsidR="007B50B1" w:rsidRPr="0000572B" w:rsidRDefault="007B50B1" w:rsidP="00000019">
            <w:pPr>
              <w:snapToGrid w:val="0"/>
              <w:spacing w:before="120" w:after="120"/>
              <w:rPr>
                <w:rFonts w:asciiTheme="minorHAnsi" w:hAnsiTheme="minorHAnsi" w:cstheme="minorHAnsi"/>
                <w:b/>
                <w:szCs w:val="20"/>
                <w:u w:val="single"/>
              </w:rPr>
            </w:pPr>
            <w:r w:rsidRPr="0000572B">
              <w:rPr>
                <w:rFonts w:asciiTheme="minorHAnsi" w:hAnsiTheme="minorHAnsi" w:cstheme="minorHAnsi"/>
                <w:b/>
                <w:szCs w:val="20"/>
                <w:u w:val="single"/>
              </w:rPr>
              <w:t>Opis Kryterium</w:t>
            </w:r>
          </w:p>
        </w:tc>
        <w:tc>
          <w:tcPr>
            <w:tcW w:w="850" w:type="dxa"/>
            <w:tcBorders>
              <w:top w:val="single" w:sz="4" w:space="0" w:color="000000"/>
              <w:left w:val="single" w:sz="4" w:space="0" w:color="000000"/>
              <w:bottom w:val="single" w:sz="4" w:space="0" w:color="000000"/>
              <w:right w:val="single" w:sz="4" w:space="0" w:color="000000"/>
            </w:tcBorders>
          </w:tcPr>
          <w:p w:rsidR="007B50B1" w:rsidRPr="0000572B" w:rsidRDefault="007B50B1" w:rsidP="00000019">
            <w:pPr>
              <w:snapToGrid w:val="0"/>
              <w:spacing w:before="120" w:after="120"/>
              <w:rPr>
                <w:rFonts w:asciiTheme="minorHAnsi" w:hAnsiTheme="minorHAnsi" w:cstheme="minorHAnsi"/>
                <w:b/>
                <w:szCs w:val="20"/>
                <w:u w:val="single"/>
              </w:rPr>
            </w:pPr>
            <w:r w:rsidRPr="0000572B">
              <w:rPr>
                <w:rFonts w:asciiTheme="minorHAnsi" w:hAnsiTheme="minorHAnsi" w:cstheme="minorHAnsi"/>
                <w:b/>
                <w:szCs w:val="20"/>
                <w:u w:val="single"/>
              </w:rPr>
              <w:t>TAK/NIE</w:t>
            </w:r>
          </w:p>
        </w:tc>
      </w:tr>
      <w:tr w:rsidR="007B50B1" w:rsidRPr="0000572B" w:rsidTr="009752AC">
        <w:trPr>
          <w:trHeight w:val="408"/>
          <w:jc w:val="center"/>
        </w:trPr>
        <w:tc>
          <w:tcPr>
            <w:tcW w:w="484" w:type="dxa"/>
            <w:tcBorders>
              <w:top w:val="single" w:sz="4" w:space="0" w:color="000000"/>
              <w:left w:val="single" w:sz="4" w:space="0" w:color="000000"/>
              <w:bottom w:val="single" w:sz="4" w:space="0" w:color="000000"/>
            </w:tcBorders>
          </w:tcPr>
          <w:p w:rsidR="007B50B1" w:rsidRPr="0000572B" w:rsidRDefault="009752AC" w:rsidP="00000019">
            <w:pPr>
              <w:snapToGrid w:val="0"/>
              <w:spacing w:before="120" w:after="120"/>
              <w:rPr>
                <w:rFonts w:asciiTheme="minorHAnsi" w:hAnsiTheme="minorHAnsi" w:cstheme="minorHAnsi"/>
                <w:szCs w:val="20"/>
              </w:rPr>
            </w:pPr>
            <w:r>
              <w:rPr>
                <w:rFonts w:asciiTheme="minorHAnsi" w:hAnsiTheme="minorHAnsi" w:cstheme="minorHAnsi"/>
                <w:szCs w:val="20"/>
              </w:rPr>
              <w:t>1</w:t>
            </w:r>
            <w:r w:rsidR="007B50B1" w:rsidRPr="0000572B">
              <w:rPr>
                <w:rFonts w:asciiTheme="minorHAnsi" w:hAnsiTheme="minorHAnsi" w:cstheme="minorHAnsi"/>
                <w:szCs w:val="20"/>
              </w:rPr>
              <w:t>1.</w:t>
            </w:r>
          </w:p>
        </w:tc>
        <w:tc>
          <w:tcPr>
            <w:tcW w:w="5955" w:type="dxa"/>
            <w:tcBorders>
              <w:top w:val="single" w:sz="4" w:space="0" w:color="000000"/>
              <w:left w:val="single" w:sz="4" w:space="0" w:color="000000"/>
              <w:bottom w:val="single" w:sz="4" w:space="0" w:color="000000"/>
            </w:tcBorders>
          </w:tcPr>
          <w:p w:rsidR="007B50B1" w:rsidRPr="0000572B" w:rsidRDefault="007B50B1" w:rsidP="001A475A">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Teren objęty projektem znajduje się mieście lub w obszarze funkcjonalnym miasta</w:t>
            </w:r>
            <w:r w:rsidR="004958D4" w:rsidRPr="0000572B">
              <w:rPr>
                <w:rStyle w:val="Odwoanieprzypisudolnego"/>
                <w:rFonts w:asciiTheme="minorHAnsi" w:hAnsiTheme="minorHAnsi" w:cstheme="minorHAnsi"/>
                <w:szCs w:val="20"/>
              </w:rPr>
              <w:footnoteReference w:id="1"/>
            </w:r>
          </w:p>
        </w:tc>
        <w:tc>
          <w:tcPr>
            <w:tcW w:w="8363" w:type="dxa"/>
            <w:tcBorders>
              <w:top w:val="single" w:sz="4" w:space="0" w:color="000000"/>
              <w:left w:val="single" w:sz="4" w:space="0" w:color="000000"/>
              <w:bottom w:val="single" w:sz="4" w:space="0" w:color="000000"/>
            </w:tcBorders>
          </w:tcPr>
          <w:p w:rsidR="007B50B1" w:rsidRPr="0000572B" w:rsidRDefault="00837B99" w:rsidP="00F96DDB">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Kryterium uznaje się za spełnione jeżeli </w:t>
            </w:r>
            <w:r w:rsidR="007B50B1" w:rsidRPr="0000572B">
              <w:rPr>
                <w:rFonts w:asciiTheme="minorHAnsi" w:hAnsiTheme="minorHAnsi" w:cstheme="minorHAnsi"/>
                <w:szCs w:val="20"/>
              </w:rPr>
              <w:t>teren rekultywowan</w:t>
            </w:r>
            <w:r w:rsidR="00F96DDB" w:rsidRPr="0000572B">
              <w:rPr>
                <w:rFonts w:asciiTheme="minorHAnsi" w:hAnsiTheme="minorHAnsi" w:cstheme="minorHAnsi"/>
                <w:szCs w:val="20"/>
              </w:rPr>
              <w:t>y</w:t>
            </w:r>
            <w:r w:rsidR="007B50B1" w:rsidRPr="0000572B">
              <w:rPr>
                <w:rFonts w:asciiTheme="minorHAnsi" w:hAnsiTheme="minorHAnsi" w:cstheme="minorHAnsi"/>
                <w:szCs w:val="20"/>
              </w:rPr>
              <w:t xml:space="preserve"> lub oczyszczan</w:t>
            </w:r>
            <w:r w:rsidR="00F96DDB" w:rsidRPr="0000572B">
              <w:rPr>
                <w:rFonts w:asciiTheme="minorHAnsi" w:hAnsiTheme="minorHAnsi" w:cstheme="minorHAnsi"/>
                <w:szCs w:val="20"/>
              </w:rPr>
              <w:t>y</w:t>
            </w:r>
            <w:r w:rsidR="007B50B1" w:rsidRPr="0000572B">
              <w:rPr>
                <w:rFonts w:asciiTheme="minorHAnsi" w:hAnsiTheme="minorHAnsi" w:cstheme="minorHAnsi"/>
                <w:szCs w:val="20"/>
              </w:rPr>
              <w:t xml:space="preserve"> </w:t>
            </w:r>
            <w:r w:rsidRPr="0000572B">
              <w:rPr>
                <w:rFonts w:asciiTheme="minorHAnsi" w:hAnsiTheme="minorHAnsi" w:cstheme="minorHAnsi"/>
                <w:szCs w:val="20"/>
              </w:rPr>
              <w:t xml:space="preserve">w ramach  </w:t>
            </w:r>
            <w:r w:rsidR="007B50B1" w:rsidRPr="0000572B">
              <w:rPr>
                <w:rFonts w:asciiTheme="minorHAnsi" w:hAnsiTheme="minorHAnsi" w:cstheme="minorHAnsi"/>
                <w:szCs w:val="20"/>
              </w:rPr>
              <w:t xml:space="preserve">projektu znajduje się w mieście lub w obszarze funkcjonalnym miasta. </w:t>
            </w:r>
          </w:p>
        </w:tc>
        <w:tc>
          <w:tcPr>
            <w:tcW w:w="850" w:type="dxa"/>
            <w:tcBorders>
              <w:top w:val="single" w:sz="4" w:space="0" w:color="000000"/>
              <w:left w:val="single" w:sz="4" w:space="0" w:color="000000"/>
              <w:bottom w:val="single" w:sz="4" w:space="0" w:color="000000"/>
              <w:right w:val="single" w:sz="4" w:space="0" w:color="000000"/>
            </w:tcBorders>
          </w:tcPr>
          <w:p w:rsidR="007B50B1" w:rsidRPr="0000572B" w:rsidRDefault="007B50B1" w:rsidP="00000019">
            <w:pPr>
              <w:snapToGrid w:val="0"/>
              <w:spacing w:before="120" w:after="120"/>
              <w:rPr>
                <w:rFonts w:asciiTheme="minorHAnsi" w:hAnsiTheme="minorHAnsi" w:cstheme="minorHAnsi"/>
                <w:szCs w:val="20"/>
              </w:rPr>
            </w:pPr>
          </w:p>
        </w:tc>
      </w:tr>
      <w:tr w:rsidR="007B50B1" w:rsidRPr="0000572B" w:rsidTr="009752AC">
        <w:trPr>
          <w:trHeight w:val="514"/>
          <w:jc w:val="center"/>
        </w:trPr>
        <w:tc>
          <w:tcPr>
            <w:tcW w:w="484" w:type="dxa"/>
            <w:tcBorders>
              <w:top w:val="single" w:sz="4" w:space="0" w:color="000000"/>
              <w:left w:val="single" w:sz="4" w:space="0" w:color="000000"/>
              <w:bottom w:val="single" w:sz="4" w:space="0" w:color="000000"/>
            </w:tcBorders>
          </w:tcPr>
          <w:p w:rsidR="007B50B1" w:rsidRPr="0000572B" w:rsidRDefault="009752AC" w:rsidP="00000019">
            <w:pPr>
              <w:snapToGrid w:val="0"/>
              <w:spacing w:before="120" w:after="120"/>
              <w:rPr>
                <w:rFonts w:asciiTheme="minorHAnsi" w:hAnsiTheme="minorHAnsi" w:cstheme="minorHAnsi"/>
                <w:szCs w:val="20"/>
              </w:rPr>
            </w:pPr>
            <w:r>
              <w:rPr>
                <w:rFonts w:asciiTheme="minorHAnsi" w:hAnsiTheme="minorHAnsi" w:cstheme="minorHAnsi"/>
                <w:szCs w:val="20"/>
              </w:rPr>
              <w:t>1</w:t>
            </w:r>
            <w:r w:rsidR="007B50B1" w:rsidRPr="0000572B">
              <w:rPr>
                <w:rFonts w:asciiTheme="minorHAnsi" w:hAnsiTheme="minorHAnsi" w:cstheme="minorHAnsi"/>
                <w:szCs w:val="20"/>
              </w:rPr>
              <w:t>2.</w:t>
            </w:r>
          </w:p>
        </w:tc>
        <w:tc>
          <w:tcPr>
            <w:tcW w:w="5955" w:type="dxa"/>
            <w:tcBorders>
              <w:top w:val="single" w:sz="4" w:space="0" w:color="000000"/>
              <w:left w:val="single" w:sz="4" w:space="0" w:color="000000"/>
              <w:bottom w:val="single" w:sz="4" w:space="0" w:color="000000"/>
            </w:tcBorders>
          </w:tcPr>
          <w:p w:rsidR="00040A0F" w:rsidRPr="0000572B" w:rsidRDefault="007B50B1" w:rsidP="006D1AC5">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Teren po zakończeniu realizacji </w:t>
            </w:r>
            <w:r w:rsidR="006D1AC5" w:rsidRPr="0000572B">
              <w:rPr>
                <w:rFonts w:asciiTheme="minorHAnsi" w:hAnsiTheme="minorHAnsi" w:cstheme="minorHAnsi"/>
                <w:szCs w:val="20"/>
              </w:rPr>
              <w:t xml:space="preserve">projektu </w:t>
            </w:r>
            <w:r w:rsidR="00040A0F" w:rsidRPr="0000572B">
              <w:rPr>
                <w:rFonts w:asciiTheme="minorHAnsi" w:hAnsiTheme="minorHAnsi" w:cstheme="minorHAnsi"/>
                <w:szCs w:val="20"/>
              </w:rPr>
              <w:t xml:space="preserve">będzie </w:t>
            </w:r>
            <w:r w:rsidR="006D1AC5" w:rsidRPr="0000572B">
              <w:rPr>
                <w:rFonts w:asciiTheme="minorHAnsi" w:hAnsiTheme="minorHAnsi" w:cstheme="minorHAnsi"/>
                <w:szCs w:val="20"/>
              </w:rPr>
              <w:t xml:space="preserve">na powierzchni </w:t>
            </w:r>
            <w:r w:rsidR="00040A0F" w:rsidRPr="0000572B">
              <w:rPr>
                <w:rFonts w:asciiTheme="minorHAnsi" w:hAnsiTheme="minorHAnsi" w:cstheme="minorHAnsi"/>
                <w:szCs w:val="20"/>
              </w:rPr>
              <w:t xml:space="preserve">co najmniej </w:t>
            </w:r>
            <w:r w:rsidR="006D1AC5" w:rsidRPr="0000572B">
              <w:rPr>
                <w:rFonts w:asciiTheme="minorHAnsi" w:hAnsiTheme="minorHAnsi" w:cstheme="minorHAnsi"/>
                <w:szCs w:val="20"/>
              </w:rPr>
              <w:t>70 % terenem biologicznie czynnym</w:t>
            </w:r>
            <w:r w:rsidRPr="0000572B">
              <w:rPr>
                <w:rStyle w:val="Odwoanieprzypisudolnego"/>
                <w:rFonts w:asciiTheme="minorHAnsi" w:hAnsiTheme="minorHAnsi" w:cstheme="minorHAnsi"/>
                <w:szCs w:val="20"/>
              </w:rPr>
              <w:footnoteReference w:id="2"/>
            </w:r>
            <w:r w:rsidRPr="0000572B" w:rsidDel="003521DB">
              <w:rPr>
                <w:rFonts w:asciiTheme="minorHAnsi" w:hAnsiTheme="minorHAnsi" w:cstheme="minorHAnsi"/>
                <w:szCs w:val="20"/>
              </w:rPr>
              <w:t xml:space="preserve"> </w:t>
            </w:r>
            <w:r w:rsidRPr="0000572B">
              <w:rPr>
                <w:rFonts w:asciiTheme="minorHAnsi" w:hAnsiTheme="minorHAnsi" w:cstheme="minorHAnsi"/>
                <w:szCs w:val="20"/>
              </w:rPr>
              <w:t>z ewentualnymi całorocznymi akwenami lub z geoparkiem</w:t>
            </w:r>
          </w:p>
        </w:tc>
        <w:tc>
          <w:tcPr>
            <w:tcW w:w="8363" w:type="dxa"/>
            <w:tcBorders>
              <w:top w:val="single" w:sz="4" w:space="0" w:color="000000"/>
              <w:left w:val="single" w:sz="4" w:space="0" w:color="000000"/>
              <w:bottom w:val="single" w:sz="4" w:space="0" w:color="000000"/>
            </w:tcBorders>
          </w:tcPr>
          <w:p w:rsidR="00280B7C" w:rsidRPr="0000572B" w:rsidRDefault="007B50B1" w:rsidP="00806125">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Ocenie podlega, docelowe przeznaczenie terenu po wykonaniu rekultywacji bądź remediacji (spełnienie celu środowiskowego).</w:t>
            </w:r>
            <w:r w:rsidR="00F564A2" w:rsidRPr="0000572B">
              <w:rPr>
                <w:rFonts w:asciiTheme="minorHAnsi" w:hAnsiTheme="minorHAnsi" w:cstheme="minorHAnsi"/>
                <w:szCs w:val="20"/>
              </w:rPr>
              <w:t xml:space="preserve"> </w:t>
            </w:r>
            <w:r w:rsidR="00280B7C" w:rsidRPr="0000572B">
              <w:rPr>
                <w:rFonts w:asciiTheme="minorHAnsi" w:hAnsiTheme="minorHAnsi" w:cstheme="minorHAnsi"/>
                <w:szCs w:val="20"/>
              </w:rPr>
              <w:t>W przypadku gdy na terenie objętym projektem powstanie geopark, cała jego powierzchnia jest uznawana za teren biologicznie czynny.</w:t>
            </w:r>
          </w:p>
        </w:tc>
        <w:tc>
          <w:tcPr>
            <w:tcW w:w="850" w:type="dxa"/>
            <w:tcBorders>
              <w:top w:val="single" w:sz="4" w:space="0" w:color="000000"/>
              <w:left w:val="single" w:sz="4" w:space="0" w:color="000000"/>
              <w:bottom w:val="single" w:sz="4" w:space="0" w:color="000000"/>
              <w:right w:val="single" w:sz="4" w:space="0" w:color="000000"/>
            </w:tcBorders>
          </w:tcPr>
          <w:p w:rsidR="007B50B1" w:rsidRPr="0000572B" w:rsidRDefault="007B50B1" w:rsidP="00000019">
            <w:pPr>
              <w:snapToGrid w:val="0"/>
              <w:spacing w:before="120" w:after="120"/>
              <w:rPr>
                <w:rFonts w:asciiTheme="minorHAnsi" w:hAnsiTheme="minorHAnsi" w:cstheme="minorHAnsi"/>
                <w:szCs w:val="20"/>
              </w:rPr>
            </w:pPr>
          </w:p>
        </w:tc>
      </w:tr>
      <w:tr w:rsidR="007B50B1" w:rsidRPr="0000572B" w:rsidTr="009752AC">
        <w:trPr>
          <w:trHeight w:val="422"/>
          <w:jc w:val="center"/>
        </w:trPr>
        <w:tc>
          <w:tcPr>
            <w:tcW w:w="484" w:type="dxa"/>
            <w:tcBorders>
              <w:top w:val="single" w:sz="4" w:space="0" w:color="000000"/>
              <w:left w:val="single" w:sz="4" w:space="0" w:color="000000"/>
              <w:bottom w:val="single" w:sz="4" w:space="0" w:color="000000"/>
            </w:tcBorders>
          </w:tcPr>
          <w:p w:rsidR="007B50B1" w:rsidRPr="0000572B" w:rsidRDefault="009752AC" w:rsidP="00000019">
            <w:pPr>
              <w:snapToGrid w:val="0"/>
              <w:spacing w:before="120" w:after="120"/>
              <w:rPr>
                <w:rFonts w:asciiTheme="minorHAnsi" w:hAnsiTheme="minorHAnsi" w:cstheme="minorHAnsi"/>
                <w:szCs w:val="20"/>
              </w:rPr>
            </w:pPr>
            <w:r>
              <w:rPr>
                <w:rFonts w:asciiTheme="minorHAnsi" w:hAnsiTheme="minorHAnsi" w:cstheme="minorHAnsi"/>
                <w:szCs w:val="20"/>
              </w:rPr>
              <w:t>1</w:t>
            </w:r>
            <w:r w:rsidR="007B50B1" w:rsidRPr="0000572B">
              <w:rPr>
                <w:rFonts w:asciiTheme="minorHAnsi" w:hAnsiTheme="minorHAnsi" w:cstheme="minorHAnsi"/>
                <w:szCs w:val="20"/>
              </w:rPr>
              <w:t>3.</w:t>
            </w:r>
          </w:p>
        </w:tc>
        <w:tc>
          <w:tcPr>
            <w:tcW w:w="5955" w:type="dxa"/>
            <w:tcBorders>
              <w:top w:val="single" w:sz="4" w:space="0" w:color="000000"/>
              <w:left w:val="single" w:sz="4" w:space="0" w:color="000000"/>
              <w:bottom w:val="single" w:sz="4" w:space="0" w:color="000000"/>
            </w:tcBorders>
          </w:tcPr>
          <w:p w:rsidR="007B50B1" w:rsidRPr="0000572B" w:rsidRDefault="007B50B1" w:rsidP="00000019">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Teren po zakończeniu realizacji projektu będzie bezpłatnie dostępny dla społeczeństwa</w:t>
            </w:r>
          </w:p>
        </w:tc>
        <w:tc>
          <w:tcPr>
            <w:tcW w:w="8363" w:type="dxa"/>
            <w:tcBorders>
              <w:top w:val="single" w:sz="4" w:space="0" w:color="000000"/>
              <w:left w:val="single" w:sz="4" w:space="0" w:color="000000"/>
              <w:bottom w:val="single" w:sz="4" w:space="0" w:color="000000"/>
            </w:tcBorders>
          </w:tcPr>
          <w:p w:rsidR="007B50B1" w:rsidRPr="0000572B" w:rsidRDefault="007B50B1" w:rsidP="00000019">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Ocenie podlega docelowe przeznaczenie terenu po wykonaniu rekultywacji bądź remediacji.</w:t>
            </w:r>
          </w:p>
        </w:tc>
        <w:tc>
          <w:tcPr>
            <w:tcW w:w="850" w:type="dxa"/>
            <w:tcBorders>
              <w:top w:val="single" w:sz="4" w:space="0" w:color="000000"/>
              <w:left w:val="single" w:sz="4" w:space="0" w:color="000000"/>
              <w:bottom w:val="single" w:sz="4" w:space="0" w:color="000000"/>
              <w:right w:val="single" w:sz="4" w:space="0" w:color="000000"/>
            </w:tcBorders>
          </w:tcPr>
          <w:p w:rsidR="007B50B1" w:rsidRPr="0000572B" w:rsidRDefault="007B50B1" w:rsidP="00000019">
            <w:pPr>
              <w:snapToGrid w:val="0"/>
              <w:spacing w:before="120" w:after="120"/>
              <w:rPr>
                <w:rFonts w:asciiTheme="minorHAnsi" w:hAnsiTheme="minorHAnsi" w:cstheme="minorHAnsi"/>
                <w:szCs w:val="20"/>
              </w:rPr>
            </w:pPr>
          </w:p>
        </w:tc>
      </w:tr>
      <w:tr w:rsidR="0052265D" w:rsidRPr="0000572B" w:rsidTr="009752AC">
        <w:trPr>
          <w:trHeight w:val="422"/>
          <w:jc w:val="center"/>
        </w:trPr>
        <w:tc>
          <w:tcPr>
            <w:tcW w:w="484" w:type="dxa"/>
            <w:tcBorders>
              <w:top w:val="single" w:sz="4" w:space="0" w:color="000000"/>
              <w:left w:val="single" w:sz="4" w:space="0" w:color="000000"/>
              <w:bottom w:val="single" w:sz="4" w:space="0" w:color="000000"/>
            </w:tcBorders>
          </w:tcPr>
          <w:p w:rsidR="0052265D" w:rsidRPr="0000572B" w:rsidRDefault="009752AC" w:rsidP="00000019">
            <w:pPr>
              <w:snapToGrid w:val="0"/>
              <w:spacing w:before="120" w:after="120"/>
              <w:rPr>
                <w:rFonts w:asciiTheme="minorHAnsi" w:hAnsiTheme="minorHAnsi" w:cstheme="minorHAnsi"/>
                <w:szCs w:val="20"/>
              </w:rPr>
            </w:pPr>
            <w:r>
              <w:rPr>
                <w:rFonts w:asciiTheme="minorHAnsi" w:hAnsiTheme="minorHAnsi" w:cstheme="minorHAnsi"/>
                <w:szCs w:val="20"/>
              </w:rPr>
              <w:t>1</w:t>
            </w:r>
            <w:r w:rsidR="0052265D" w:rsidRPr="0000572B">
              <w:rPr>
                <w:rFonts w:asciiTheme="minorHAnsi" w:hAnsiTheme="minorHAnsi" w:cstheme="minorHAnsi"/>
                <w:szCs w:val="20"/>
              </w:rPr>
              <w:t>4.</w:t>
            </w:r>
          </w:p>
        </w:tc>
        <w:tc>
          <w:tcPr>
            <w:tcW w:w="5955" w:type="dxa"/>
            <w:tcBorders>
              <w:top w:val="single" w:sz="4" w:space="0" w:color="000000"/>
              <w:left w:val="single" w:sz="4" w:space="0" w:color="000000"/>
              <w:bottom w:val="single" w:sz="4" w:space="0" w:color="000000"/>
            </w:tcBorders>
          </w:tcPr>
          <w:p w:rsidR="0052265D" w:rsidRPr="0000572B" w:rsidRDefault="0052265D" w:rsidP="00F96DDB">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Uregulowana stan własności gruntów</w:t>
            </w:r>
          </w:p>
        </w:tc>
        <w:tc>
          <w:tcPr>
            <w:tcW w:w="8363" w:type="dxa"/>
            <w:tcBorders>
              <w:top w:val="single" w:sz="4" w:space="0" w:color="000000"/>
              <w:left w:val="single" w:sz="4" w:space="0" w:color="000000"/>
              <w:bottom w:val="single" w:sz="4" w:space="0" w:color="000000"/>
            </w:tcBorders>
          </w:tcPr>
          <w:p w:rsidR="0052265D" w:rsidRPr="0000572B" w:rsidRDefault="0052265D" w:rsidP="00000019">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Kryterium uznaje się za spełnione jeżeli uregulowany jest stan własności gruntów.</w:t>
            </w:r>
          </w:p>
        </w:tc>
        <w:tc>
          <w:tcPr>
            <w:tcW w:w="850" w:type="dxa"/>
            <w:tcBorders>
              <w:top w:val="single" w:sz="4" w:space="0" w:color="000000"/>
              <w:left w:val="single" w:sz="4" w:space="0" w:color="000000"/>
              <w:bottom w:val="single" w:sz="4" w:space="0" w:color="000000"/>
              <w:right w:val="single" w:sz="4" w:space="0" w:color="000000"/>
            </w:tcBorders>
          </w:tcPr>
          <w:p w:rsidR="0052265D" w:rsidRPr="0000572B" w:rsidRDefault="0052265D" w:rsidP="00000019">
            <w:pPr>
              <w:snapToGrid w:val="0"/>
              <w:spacing w:before="120" w:after="120"/>
              <w:rPr>
                <w:rFonts w:asciiTheme="minorHAnsi" w:hAnsiTheme="minorHAnsi" w:cstheme="minorHAnsi"/>
                <w:szCs w:val="20"/>
              </w:rPr>
            </w:pPr>
          </w:p>
        </w:tc>
      </w:tr>
    </w:tbl>
    <w:p w:rsidR="007B50B1" w:rsidRDefault="007B50B1" w:rsidP="007B50B1">
      <w:pPr>
        <w:rPr>
          <w:rFonts w:cs="Times New Roman"/>
          <w:sz w:val="18"/>
          <w:szCs w:val="18"/>
        </w:rPr>
      </w:pPr>
    </w:p>
    <w:p w:rsidR="0088312B" w:rsidRDefault="0088312B">
      <w:pPr>
        <w:rPr>
          <w:rFonts w:cs="Times New Roman"/>
          <w:b/>
          <w:szCs w:val="18"/>
        </w:rPr>
      </w:pPr>
    </w:p>
    <w:p w:rsidR="009752AC" w:rsidRDefault="009752AC">
      <w:pPr>
        <w:widowControl/>
        <w:suppressAutoHyphens w:val="0"/>
        <w:rPr>
          <w:rFonts w:asciiTheme="minorHAnsi" w:hAnsiTheme="minorHAnsi" w:cstheme="minorHAnsi"/>
          <w:b/>
          <w:szCs w:val="18"/>
        </w:rPr>
      </w:pPr>
      <w:r>
        <w:rPr>
          <w:rFonts w:asciiTheme="minorHAnsi" w:hAnsiTheme="minorHAnsi" w:cstheme="minorHAnsi"/>
          <w:b/>
          <w:szCs w:val="18"/>
        </w:rPr>
        <w:br w:type="page"/>
      </w:r>
    </w:p>
    <w:p w:rsidR="00086711" w:rsidRPr="009752AC" w:rsidRDefault="00FE7EB0" w:rsidP="009752AC">
      <w:pPr>
        <w:spacing w:line="360" w:lineRule="auto"/>
        <w:rPr>
          <w:rFonts w:asciiTheme="minorHAnsi" w:hAnsiTheme="minorHAnsi" w:cstheme="minorHAnsi"/>
          <w:b/>
          <w:szCs w:val="18"/>
        </w:rPr>
      </w:pPr>
      <w:r w:rsidRPr="009752AC">
        <w:rPr>
          <w:rFonts w:asciiTheme="minorHAnsi" w:hAnsiTheme="minorHAnsi" w:cstheme="minorHAnsi"/>
          <w:b/>
          <w:szCs w:val="18"/>
        </w:rPr>
        <w:lastRenderedPageBreak/>
        <w:t>Kryteria merytoryczne I stopnia</w:t>
      </w:r>
    </w:p>
    <w:tbl>
      <w:tblPr>
        <w:tblW w:w="15735" w:type="dxa"/>
        <w:jc w:val="center"/>
        <w:tblInd w:w="-743" w:type="dxa"/>
        <w:tblLayout w:type="fixed"/>
        <w:tblLook w:val="0000" w:firstRow="0" w:lastRow="0" w:firstColumn="0" w:lastColumn="0" w:noHBand="0" w:noVBand="0"/>
      </w:tblPr>
      <w:tblGrid>
        <w:gridCol w:w="567"/>
        <w:gridCol w:w="2411"/>
        <w:gridCol w:w="5244"/>
        <w:gridCol w:w="5812"/>
        <w:gridCol w:w="709"/>
        <w:gridCol w:w="992"/>
      </w:tblGrid>
      <w:tr w:rsidR="00053C0D" w:rsidRPr="0000572B" w:rsidTr="009752AC">
        <w:trPr>
          <w:trHeight w:val="274"/>
          <w:jc w:val="center"/>
        </w:trPr>
        <w:tc>
          <w:tcPr>
            <w:tcW w:w="567" w:type="dxa"/>
            <w:tcBorders>
              <w:top w:val="single" w:sz="4" w:space="0" w:color="000000"/>
              <w:left w:val="single" w:sz="4" w:space="0" w:color="000000"/>
              <w:bottom w:val="single" w:sz="4" w:space="0" w:color="000000"/>
            </w:tcBorders>
          </w:tcPr>
          <w:p w:rsidR="00053C0D" w:rsidRPr="0000572B" w:rsidRDefault="00053C0D" w:rsidP="00053C0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b/>
                <w:szCs w:val="20"/>
                <w:u w:val="single"/>
              </w:rPr>
              <w:t>Nr</w:t>
            </w:r>
          </w:p>
        </w:tc>
        <w:tc>
          <w:tcPr>
            <w:tcW w:w="2411"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b/>
                <w:szCs w:val="20"/>
                <w:u w:val="single"/>
              </w:rPr>
              <w:t>Kryteria</w:t>
            </w:r>
          </w:p>
        </w:tc>
        <w:tc>
          <w:tcPr>
            <w:tcW w:w="5244"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b/>
                <w:szCs w:val="20"/>
                <w:u w:val="single"/>
              </w:rPr>
              <w:t>Opis kryterium</w:t>
            </w:r>
          </w:p>
        </w:tc>
        <w:tc>
          <w:tcPr>
            <w:tcW w:w="5812"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b/>
                <w:szCs w:val="20"/>
                <w:u w:val="single"/>
              </w:rPr>
              <w:t>Zasady oceny kryterium</w:t>
            </w:r>
          </w:p>
        </w:tc>
        <w:tc>
          <w:tcPr>
            <w:tcW w:w="709"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b/>
                <w:szCs w:val="20"/>
                <w:u w:val="single"/>
              </w:rPr>
              <w:t>Waga</w:t>
            </w:r>
          </w:p>
        </w:tc>
        <w:tc>
          <w:tcPr>
            <w:tcW w:w="992" w:type="dxa"/>
            <w:tcBorders>
              <w:top w:val="single" w:sz="4" w:space="0" w:color="000000"/>
              <w:left w:val="single" w:sz="4" w:space="0" w:color="000000"/>
              <w:bottom w:val="single" w:sz="4" w:space="0" w:color="000000"/>
              <w:right w:val="single" w:sz="4" w:space="0" w:color="000000"/>
            </w:tcBorders>
          </w:tcPr>
          <w:p w:rsidR="00053C0D" w:rsidRPr="0000572B" w:rsidRDefault="00053C0D" w:rsidP="00FB132D">
            <w:pPr>
              <w:pStyle w:val="Tekstpodstawowy"/>
              <w:tabs>
                <w:tab w:val="left" w:pos="0"/>
              </w:tabs>
              <w:suppressAutoHyphens w:val="0"/>
              <w:snapToGrid w:val="0"/>
              <w:spacing w:before="120" w:after="120"/>
              <w:ind w:right="-108"/>
              <w:jc w:val="left"/>
              <w:rPr>
                <w:rFonts w:asciiTheme="minorHAnsi" w:hAnsiTheme="minorHAnsi" w:cstheme="minorHAnsi"/>
                <w:szCs w:val="20"/>
              </w:rPr>
            </w:pPr>
            <w:r w:rsidRPr="0000572B">
              <w:rPr>
                <w:rFonts w:asciiTheme="minorHAnsi" w:hAnsiTheme="minorHAnsi" w:cstheme="minorHAnsi"/>
                <w:b/>
                <w:szCs w:val="20"/>
                <w:u w:val="single"/>
              </w:rPr>
              <w:t>Max. punktacja</w:t>
            </w:r>
          </w:p>
        </w:tc>
      </w:tr>
      <w:tr w:rsidR="00053C0D" w:rsidRPr="0000572B" w:rsidTr="009752AC">
        <w:trPr>
          <w:trHeight w:val="818"/>
          <w:jc w:val="center"/>
        </w:trPr>
        <w:tc>
          <w:tcPr>
            <w:tcW w:w="567" w:type="dxa"/>
            <w:tcBorders>
              <w:top w:val="single" w:sz="4" w:space="0" w:color="000000"/>
              <w:left w:val="single" w:sz="4" w:space="0" w:color="000000"/>
              <w:bottom w:val="single" w:sz="4" w:space="0" w:color="000000"/>
            </w:tcBorders>
          </w:tcPr>
          <w:p w:rsidR="00053C0D" w:rsidRPr="0000572B" w:rsidRDefault="00053C0D" w:rsidP="00053C0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w:t>
            </w:r>
          </w:p>
        </w:tc>
        <w:tc>
          <w:tcPr>
            <w:tcW w:w="2411"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Powierzchnia terenu objętego projektem</w:t>
            </w:r>
          </w:p>
        </w:tc>
        <w:tc>
          <w:tcPr>
            <w:tcW w:w="5244"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Ocenie podlega wielkość powierzchni objętej rekultywacją/remediacją.</w:t>
            </w:r>
          </w:p>
        </w:tc>
        <w:tc>
          <w:tcPr>
            <w:tcW w:w="5812"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00572B">
              <w:rPr>
                <w:rFonts w:asciiTheme="minorHAnsi" w:hAnsiTheme="minorHAnsi" w:cstheme="minorHAnsi"/>
                <w:szCs w:val="20"/>
                <w:lang w:val="es-ES_tradnl"/>
              </w:rPr>
              <w:t xml:space="preserve">7 pkt   ≥ 15 ha; </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00572B">
              <w:rPr>
                <w:rFonts w:asciiTheme="minorHAnsi" w:hAnsiTheme="minorHAnsi" w:cstheme="minorHAnsi"/>
                <w:szCs w:val="20"/>
                <w:lang w:val="es-ES_tradnl"/>
              </w:rPr>
              <w:t>6 pkt   ≥ 12 ha i &lt; 15 ha;</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00572B">
              <w:rPr>
                <w:rFonts w:asciiTheme="minorHAnsi" w:hAnsiTheme="minorHAnsi" w:cstheme="minorHAnsi"/>
                <w:szCs w:val="20"/>
                <w:lang w:val="es-ES_tradnl"/>
              </w:rPr>
              <w:t>5 pkt   ≥ 9 ha i &lt; 12 ha;</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00572B">
              <w:rPr>
                <w:rFonts w:asciiTheme="minorHAnsi" w:hAnsiTheme="minorHAnsi" w:cstheme="minorHAnsi"/>
                <w:szCs w:val="20"/>
                <w:lang w:val="es-ES_tradnl"/>
              </w:rPr>
              <w:t>4 pkt   ≥ 6 ha i &lt; 9 ha;</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00572B">
              <w:rPr>
                <w:rFonts w:asciiTheme="minorHAnsi" w:hAnsiTheme="minorHAnsi" w:cstheme="minorHAnsi"/>
                <w:szCs w:val="20"/>
                <w:lang w:val="es-ES_tradnl"/>
              </w:rPr>
              <w:t>3 pkt   ≥ 3 ha i &lt; 6 ha;</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00572B">
              <w:rPr>
                <w:rFonts w:asciiTheme="minorHAnsi" w:hAnsiTheme="minorHAnsi" w:cstheme="minorHAnsi"/>
                <w:szCs w:val="20"/>
                <w:lang w:val="es-ES_tradnl"/>
              </w:rPr>
              <w:t>2 pkt   ≥ 1 ha i &lt; 3 ha;</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0 pkt   &lt; 1ha.</w:t>
            </w:r>
          </w:p>
        </w:tc>
        <w:tc>
          <w:tcPr>
            <w:tcW w:w="709" w:type="dxa"/>
            <w:tcBorders>
              <w:top w:val="single" w:sz="4" w:space="0" w:color="000000"/>
              <w:left w:val="single" w:sz="4" w:space="0" w:color="000000"/>
              <w:bottom w:val="single" w:sz="4" w:space="0" w:color="000000"/>
            </w:tcBorders>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14</w:t>
            </w:r>
          </w:p>
        </w:tc>
      </w:tr>
      <w:tr w:rsidR="00053C0D" w:rsidRPr="0000572B" w:rsidTr="009752AC">
        <w:trPr>
          <w:trHeight w:val="818"/>
          <w:jc w:val="center"/>
        </w:trPr>
        <w:tc>
          <w:tcPr>
            <w:tcW w:w="567" w:type="dxa"/>
            <w:tcBorders>
              <w:top w:val="single" w:sz="4" w:space="0" w:color="000000"/>
              <w:left w:val="single" w:sz="4" w:space="0" w:color="000000"/>
              <w:bottom w:val="single" w:sz="4" w:space="0" w:color="000000"/>
            </w:tcBorders>
          </w:tcPr>
          <w:p w:rsidR="00053C0D" w:rsidRPr="0000572B" w:rsidRDefault="00053C0D" w:rsidP="00053C0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2.</w:t>
            </w:r>
          </w:p>
        </w:tc>
        <w:tc>
          <w:tcPr>
            <w:tcW w:w="2411" w:type="dxa"/>
            <w:tcBorders>
              <w:top w:val="single" w:sz="4" w:space="0" w:color="000000"/>
              <w:left w:val="single" w:sz="4" w:space="0" w:color="000000"/>
              <w:bottom w:val="single" w:sz="4" w:space="0" w:color="000000"/>
            </w:tcBorders>
          </w:tcPr>
          <w:p w:rsidR="00053C0D" w:rsidRPr="0000572B" w:rsidRDefault="00053C0D" w:rsidP="00FB132D">
            <w:pPr>
              <w:suppressAutoHyphens w:val="0"/>
              <w:spacing w:before="120" w:after="120"/>
              <w:rPr>
                <w:rFonts w:asciiTheme="minorHAnsi" w:hAnsiTheme="minorHAnsi" w:cstheme="minorHAnsi"/>
                <w:szCs w:val="20"/>
              </w:rPr>
            </w:pPr>
            <w:r w:rsidRPr="0000572B">
              <w:rPr>
                <w:rFonts w:asciiTheme="minorHAnsi" w:hAnsiTheme="minorHAnsi" w:cstheme="minorHAnsi"/>
                <w:szCs w:val="20"/>
              </w:rPr>
              <w:t xml:space="preserve">Rodzaj substancji powodującej zanieczyszczenie terenu </w:t>
            </w:r>
          </w:p>
        </w:tc>
        <w:tc>
          <w:tcPr>
            <w:tcW w:w="5244"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Przyznana liczba punktów zależy od rodzaju/-ów substancji zanieczyszczającej teren objęty projektem.</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W przypadku występowania zanieczyszczenia więcej niż jednym rodzajem substancji projekt otrzymuje więcej punktów. </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Rodzaje substancji powodujące  zanieczyszczenia ziemi określone są  w rozporządzeniu Ministra Środowiska wydanym na podstawie art. 101a ust. 5 ustawy z dnia 27 kwietnia 2001 r. – Prawo ochrony środowiska (do czasu wydania przedmiotowego rozporządzenia – w  utrzymanym czasowo w mocy rozporządzeniu Ministra Środowiska</w:t>
            </w:r>
            <w:r w:rsidRPr="0000572B">
              <w:rPr>
                <w:rStyle w:val="Odwoanieprzypisudolnego"/>
                <w:rFonts w:asciiTheme="minorHAnsi" w:hAnsiTheme="minorHAnsi" w:cstheme="minorHAnsi"/>
                <w:szCs w:val="20"/>
              </w:rPr>
              <w:footnoteReference w:id="3"/>
            </w:r>
            <w:r w:rsidRPr="0000572B">
              <w:rPr>
                <w:rFonts w:asciiTheme="minorHAnsi" w:hAnsiTheme="minorHAnsi" w:cstheme="minorHAnsi"/>
                <w:szCs w:val="20"/>
              </w:rPr>
              <w:t xml:space="preserve"> wydanym na podstawie art. 105 ust. 1 tej ustawy). </w:t>
            </w:r>
            <w:r w:rsidRPr="0000572B">
              <w:rPr>
                <w:rFonts w:asciiTheme="minorHAnsi" w:hAnsiTheme="minorHAnsi" w:cstheme="minorHAnsi"/>
                <w:szCs w:val="20"/>
                <w:lang w:eastAsia="pl-PL"/>
              </w:rPr>
              <w:t xml:space="preserve"> </w:t>
            </w:r>
          </w:p>
        </w:tc>
        <w:tc>
          <w:tcPr>
            <w:tcW w:w="5812"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Przyznane punkty w ramach kryterium sumują się (max. 12 pkt).</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Substancja zanieczyszczająca teren objęty projektem: </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2 pkt – metale;</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2 pkt – związki nieorganiczne inne niż metale;</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2 pkt – węglowodory;</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2 pkt – węglowodory chlorowane;</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2 pkt – środki ochrony roślin;</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2 pkt – inne.</w:t>
            </w:r>
          </w:p>
        </w:tc>
        <w:tc>
          <w:tcPr>
            <w:tcW w:w="709" w:type="dxa"/>
            <w:tcBorders>
              <w:top w:val="single" w:sz="4" w:space="0" w:color="000000"/>
              <w:left w:val="single" w:sz="4" w:space="0" w:color="000000"/>
              <w:bottom w:val="single" w:sz="4" w:space="0" w:color="000000"/>
            </w:tcBorders>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12</w:t>
            </w:r>
          </w:p>
        </w:tc>
      </w:tr>
      <w:tr w:rsidR="00053C0D" w:rsidRPr="0000572B" w:rsidTr="009752AC">
        <w:trPr>
          <w:jc w:val="center"/>
        </w:trPr>
        <w:tc>
          <w:tcPr>
            <w:tcW w:w="567" w:type="dxa"/>
            <w:tcBorders>
              <w:top w:val="single" w:sz="4" w:space="0" w:color="000000"/>
              <w:left w:val="single" w:sz="4" w:space="0" w:color="000000"/>
              <w:bottom w:val="single" w:sz="4" w:space="0" w:color="000000"/>
            </w:tcBorders>
          </w:tcPr>
          <w:p w:rsidR="00053C0D" w:rsidRPr="0000572B" w:rsidRDefault="00053C0D" w:rsidP="00053C0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3.</w:t>
            </w:r>
          </w:p>
        </w:tc>
        <w:tc>
          <w:tcPr>
            <w:tcW w:w="2411"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Występowanie zagrożenia dla zdrowia ludzi lub stanu środowiska</w:t>
            </w:r>
          </w:p>
        </w:tc>
        <w:tc>
          <w:tcPr>
            <w:tcW w:w="5244" w:type="dxa"/>
            <w:tcBorders>
              <w:top w:val="single" w:sz="4" w:space="0" w:color="000000"/>
              <w:left w:val="single" w:sz="4" w:space="0" w:color="000000"/>
              <w:bottom w:val="single" w:sz="4" w:space="0" w:color="000000"/>
            </w:tcBorders>
          </w:tcPr>
          <w:p w:rsidR="00053C0D" w:rsidRPr="0000572B" w:rsidRDefault="00053C0D" w:rsidP="00053C0D">
            <w:pPr>
              <w:pStyle w:val="Tekstpodstawowy"/>
              <w:tabs>
                <w:tab w:val="left" w:pos="0"/>
              </w:tabs>
              <w:suppressAutoHyphens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Ocenie podlega stopień zagrożenia, jaki dla zdrowia ludzi lub stanu środowiska stanowi zanieczyszczenie terenu planowanego do rekultywacji lub remediacji. </w:t>
            </w:r>
          </w:p>
          <w:p w:rsidR="00053C0D" w:rsidRPr="0000572B" w:rsidRDefault="00053C0D" w:rsidP="00FB132D">
            <w:pPr>
              <w:pStyle w:val="Tekstpodstawowy"/>
              <w:tabs>
                <w:tab w:val="left" w:pos="0"/>
              </w:tabs>
              <w:suppressAutoHyphens w:val="0"/>
              <w:spacing w:before="120" w:after="120"/>
              <w:ind w:hanging="102"/>
              <w:rPr>
                <w:rFonts w:asciiTheme="minorHAnsi" w:hAnsiTheme="minorHAnsi" w:cstheme="minorHAnsi"/>
                <w:szCs w:val="20"/>
              </w:rPr>
            </w:pPr>
          </w:p>
        </w:tc>
        <w:tc>
          <w:tcPr>
            <w:tcW w:w="5812"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Przyznane punkty w ramach kryterium sumują się (max. 6 pkt).</w:t>
            </w:r>
          </w:p>
          <w:p w:rsidR="00053C0D" w:rsidRPr="0000572B" w:rsidRDefault="00053C0D" w:rsidP="00FB132D">
            <w:pPr>
              <w:tabs>
                <w:tab w:val="left" w:pos="560"/>
              </w:tabs>
              <w:suppressAutoHyphens w:val="0"/>
              <w:spacing w:before="120" w:after="120"/>
              <w:rPr>
                <w:rFonts w:asciiTheme="minorHAnsi" w:hAnsiTheme="minorHAnsi" w:cstheme="minorHAnsi"/>
                <w:szCs w:val="20"/>
              </w:rPr>
            </w:pPr>
            <w:r w:rsidRPr="0000572B">
              <w:rPr>
                <w:rFonts w:asciiTheme="minorHAnsi" w:hAnsiTheme="minorHAnsi" w:cstheme="minorHAnsi"/>
                <w:szCs w:val="20"/>
              </w:rPr>
              <w:t xml:space="preserve">2 pkt – charakter zanieczyszczenia i warunki gruntowo-wodne wpływają na możliwość rozprzestrzeniania się zanieczyszczenia; </w:t>
            </w:r>
          </w:p>
          <w:p w:rsidR="00053C0D" w:rsidRPr="0000572B" w:rsidRDefault="00053C0D" w:rsidP="00FB132D">
            <w:pPr>
              <w:tabs>
                <w:tab w:val="left" w:pos="560"/>
              </w:tabs>
              <w:suppressAutoHyphens w:val="0"/>
              <w:spacing w:before="120" w:after="120"/>
              <w:rPr>
                <w:rFonts w:asciiTheme="minorHAnsi" w:hAnsiTheme="minorHAnsi" w:cstheme="minorHAnsi"/>
                <w:szCs w:val="20"/>
              </w:rPr>
            </w:pPr>
            <w:r w:rsidRPr="0000572B">
              <w:rPr>
                <w:rFonts w:asciiTheme="minorHAnsi" w:hAnsiTheme="minorHAnsi" w:cstheme="minorHAnsi"/>
                <w:szCs w:val="20"/>
              </w:rPr>
              <w:t>2 pkt – na terenie zdegradowanym lub w jego bezpośrednim sąsiedztwie (działka bezpośrednio granicząca z działką objętą projektem) znajdują się ujęcia wody, budynki mieszkalne, ogrody, place zabaw, tereny sportowe, szpitale, przychodnie, szkoły;</w:t>
            </w:r>
          </w:p>
          <w:p w:rsidR="00053C0D" w:rsidRPr="0000572B" w:rsidDel="00723E7D" w:rsidRDefault="00053C0D" w:rsidP="00FB132D">
            <w:pPr>
              <w:tabs>
                <w:tab w:val="left" w:pos="560"/>
              </w:tabs>
              <w:suppressAutoHyphens w:val="0"/>
              <w:spacing w:before="120" w:after="120"/>
              <w:rPr>
                <w:rFonts w:asciiTheme="minorHAnsi" w:hAnsiTheme="minorHAnsi" w:cstheme="minorHAnsi"/>
                <w:szCs w:val="20"/>
              </w:rPr>
            </w:pPr>
            <w:r w:rsidRPr="0000572B">
              <w:rPr>
                <w:rFonts w:asciiTheme="minorHAnsi" w:hAnsiTheme="minorHAnsi" w:cstheme="minorHAnsi"/>
                <w:szCs w:val="20"/>
              </w:rPr>
              <w:t xml:space="preserve">2 pkt – na terenie zdegradowanym lub w bezpośrednim sąsiedztwie </w:t>
            </w:r>
            <w:r w:rsidRPr="0000572B">
              <w:rPr>
                <w:rFonts w:asciiTheme="minorHAnsi" w:hAnsiTheme="minorHAnsi" w:cstheme="minorHAnsi"/>
                <w:szCs w:val="20"/>
              </w:rPr>
              <w:lastRenderedPageBreak/>
              <w:t>(działka bezpośrednio granicząca z działką objętą projektem) występują formy ochrony przyrody.</w:t>
            </w:r>
          </w:p>
        </w:tc>
        <w:tc>
          <w:tcPr>
            <w:tcW w:w="709" w:type="dxa"/>
            <w:tcBorders>
              <w:top w:val="single" w:sz="4" w:space="0" w:color="000000"/>
              <w:left w:val="single" w:sz="4" w:space="0" w:color="000000"/>
              <w:bottom w:val="single" w:sz="4" w:space="0" w:color="000000"/>
            </w:tcBorders>
            <w:vAlign w:val="center"/>
          </w:tcPr>
          <w:p w:rsidR="00053C0D" w:rsidRPr="0000572B" w:rsidRDefault="00053C0D" w:rsidP="00FB132D">
            <w:pPr>
              <w:pStyle w:val="Tekstpodstawowy"/>
              <w:tabs>
                <w:tab w:val="left" w:pos="0"/>
              </w:tabs>
              <w:suppressAutoHyphens w:val="0"/>
              <w:spacing w:before="120" w:after="120"/>
              <w:jc w:val="center"/>
              <w:rPr>
                <w:rFonts w:asciiTheme="minorHAnsi" w:hAnsiTheme="minorHAnsi" w:cstheme="minorHAnsi"/>
                <w:szCs w:val="20"/>
              </w:rPr>
            </w:pPr>
            <w:r w:rsidRPr="0000572B">
              <w:rPr>
                <w:rFonts w:asciiTheme="minorHAnsi" w:hAnsiTheme="minorHAnsi" w:cstheme="minorHAnsi"/>
                <w:szCs w:val="20"/>
              </w:rPr>
              <w:lastRenderedPageBreak/>
              <w:t>1</w:t>
            </w:r>
          </w:p>
        </w:tc>
        <w:tc>
          <w:tcPr>
            <w:tcW w:w="992" w:type="dxa"/>
            <w:tcBorders>
              <w:top w:val="single" w:sz="4" w:space="0" w:color="000000"/>
              <w:left w:val="single" w:sz="4" w:space="0" w:color="000000"/>
              <w:bottom w:val="single" w:sz="4" w:space="0" w:color="000000"/>
              <w:right w:val="single" w:sz="4" w:space="0" w:color="000000"/>
            </w:tcBorders>
            <w:vAlign w:val="center"/>
          </w:tcPr>
          <w:p w:rsidR="00053C0D" w:rsidRPr="0000572B" w:rsidRDefault="00053C0D" w:rsidP="00FB132D">
            <w:pPr>
              <w:pStyle w:val="Tekstpodstawowy"/>
              <w:tabs>
                <w:tab w:val="left" w:pos="0"/>
              </w:tabs>
              <w:suppressAutoHyphens w:val="0"/>
              <w:spacing w:before="120" w:after="120"/>
              <w:jc w:val="center"/>
              <w:rPr>
                <w:rFonts w:asciiTheme="minorHAnsi" w:hAnsiTheme="minorHAnsi" w:cstheme="minorHAnsi"/>
                <w:szCs w:val="20"/>
              </w:rPr>
            </w:pPr>
            <w:r w:rsidRPr="0000572B">
              <w:rPr>
                <w:rFonts w:asciiTheme="minorHAnsi" w:hAnsiTheme="minorHAnsi" w:cstheme="minorHAnsi"/>
                <w:szCs w:val="20"/>
              </w:rPr>
              <w:t>6</w:t>
            </w:r>
          </w:p>
        </w:tc>
      </w:tr>
      <w:tr w:rsidR="00053C0D" w:rsidRPr="0000572B" w:rsidTr="009752AC">
        <w:trPr>
          <w:trHeight w:val="3810"/>
          <w:jc w:val="center"/>
        </w:trPr>
        <w:tc>
          <w:tcPr>
            <w:tcW w:w="567" w:type="dxa"/>
            <w:tcBorders>
              <w:top w:val="single" w:sz="4" w:space="0" w:color="000000"/>
              <w:left w:val="single" w:sz="4" w:space="0" w:color="000000"/>
              <w:bottom w:val="single" w:sz="4" w:space="0" w:color="000000"/>
            </w:tcBorders>
          </w:tcPr>
          <w:p w:rsidR="00053C0D" w:rsidRPr="0000572B" w:rsidRDefault="00053C0D" w:rsidP="00053C0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lastRenderedPageBreak/>
              <w:t>4.</w:t>
            </w:r>
          </w:p>
        </w:tc>
        <w:tc>
          <w:tcPr>
            <w:tcW w:w="2411"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Przygotowanie projektu – gotowość do realizacji inwestycji</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p>
        </w:tc>
        <w:tc>
          <w:tcPr>
            <w:tcW w:w="5244" w:type="dxa"/>
            <w:tcBorders>
              <w:top w:val="single" w:sz="4" w:space="0" w:color="000000"/>
              <w:left w:val="single" w:sz="4" w:space="0" w:color="000000"/>
              <w:bottom w:val="single" w:sz="4" w:space="0" w:color="000000"/>
            </w:tcBorders>
          </w:tcPr>
          <w:p w:rsidR="00053C0D" w:rsidRDefault="00053C0D" w:rsidP="0000572B">
            <w:pPr>
              <w:pStyle w:val="Tekstpodstawowy"/>
              <w:tabs>
                <w:tab w:val="left" w:pos="278"/>
              </w:tabs>
              <w:suppressAutoHyphens w:val="0"/>
              <w:snapToGrid w:val="0"/>
              <w:spacing w:before="360" w:after="120"/>
              <w:jc w:val="left"/>
              <w:rPr>
                <w:rFonts w:asciiTheme="minorHAnsi" w:hAnsiTheme="minorHAnsi" w:cstheme="minorHAnsi"/>
                <w:szCs w:val="20"/>
              </w:rPr>
            </w:pPr>
          </w:p>
          <w:p w:rsidR="00053C0D" w:rsidRPr="0000572B" w:rsidRDefault="00053C0D" w:rsidP="00FB132D">
            <w:pPr>
              <w:pStyle w:val="Tekstpodstawowy"/>
              <w:numPr>
                <w:ilvl w:val="0"/>
                <w:numId w:val="15"/>
              </w:numPr>
              <w:tabs>
                <w:tab w:val="left" w:pos="278"/>
              </w:tabs>
              <w:suppressAutoHyphens w:val="0"/>
              <w:snapToGrid w:val="0"/>
              <w:spacing w:before="120" w:after="360"/>
              <w:ind w:left="0" w:firstLine="0"/>
              <w:jc w:val="left"/>
              <w:rPr>
                <w:rFonts w:asciiTheme="minorHAnsi" w:hAnsiTheme="minorHAnsi" w:cstheme="minorHAnsi"/>
                <w:szCs w:val="20"/>
              </w:rPr>
            </w:pPr>
            <w:r w:rsidRPr="0000572B">
              <w:rPr>
                <w:rFonts w:asciiTheme="minorHAnsi" w:hAnsiTheme="minorHAnsi" w:cstheme="minorHAnsi"/>
                <w:szCs w:val="20"/>
              </w:rPr>
              <w:t>przygotowanie instytucjonalne do wdrażania – powołanie jednostki realizującej projekt;</w:t>
            </w:r>
          </w:p>
          <w:p w:rsidR="00053C0D" w:rsidRDefault="00053C0D" w:rsidP="00FB132D">
            <w:pPr>
              <w:pStyle w:val="Tekstpodstawowy"/>
              <w:tabs>
                <w:tab w:val="left" w:pos="0"/>
              </w:tabs>
              <w:suppressAutoHyphens w:val="0"/>
              <w:snapToGrid w:val="0"/>
              <w:spacing w:before="120" w:after="240"/>
              <w:jc w:val="left"/>
              <w:rPr>
                <w:rFonts w:asciiTheme="minorHAnsi" w:hAnsiTheme="minorHAnsi" w:cstheme="minorHAnsi"/>
                <w:szCs w:val="20"/>
              </w:rPr>
            </w:pPr>
            <w:r w:rsidRPr="0000572B">
              <w:rPr>
                <w:rFonts w:asciiTheme="minorHAnsi" w:hAnsiTheme="minorHAnsi" w:cstheme="minorHAnsi"/>
                <w:szCs w:val="20"/>
              </w:rPr>
              <w:t>b) wartość kontraktów posiadających dokumentację przetargową w stosunku do całkowitej wartości projektu</w:t>
            </w:r>
            <w:r w:rsidRPr="0000572B">
              <w:rPr>
                <w:rStyle w:val="Odwoanieprzypisudolnego"/>
                <w:rFonts w:asciiTheme="minorHAnsi" w:hAnsiTheme="minorHAnsi" w:cstheme="minorHAnsi"/>
                <w:szCs w:val="20"/>
              </w:rPr>
              <w:footnoteReference w:id="4"/>
            </w:r>
            <w:r w:rsidRPr="0000572B">
              <w:rPr>
                <w:rFonts w:asciiTheme="minorHAnsi" w:hAnsiTheme="minorHAnsi" w:cstheme="minorHAnsi"/>
                <w:szCs w:val="20"/>
              </w:rPr>
              <w:t>;</w:t>
            </w:r>
          </w:p>
          <w:p w:rsidR="00053C0D" w:rsidRDefault="00053C0D" w:rsidP="00FB132D">
            <w:pPr>
              <w:pStyle w:val="Tekstpodstawowy"/>
              <w:tabs>
                <w:tab w:val="left" w:pos="0"/>
              </w:tabs>
              <w:suppressAutoHyphens w:val="0"/>
              <w:snapToGrid w:val="0"/>
              <w:spacing w:before="120" w:after="240"/>
              <w:jc w:val="left"/>
              <w:rPr>
                <w:rFonts w:asciiTheme="minorHAnsi" w:hAnsiTheme="minorHAnsi" w:cstheme="minorHAnsi"/>
                <w:szCs w:val="20"/>
              </w:rPr>
            </w:pPr>
          </w:p>
          <w:p w:rsidR="00053C0D" w:rsidRDefault="00053C0D" w:rsidP="00FB132D">
            <w:pPr>
              <w:pStyle w:val="Tekstpodstawowy"/>
              <w:tabs>
                <w:tab w:val="left" w:pos="0"/>
              </w:tabs>
              <w:suppressAutoHyphens w:val="0"/>
              <w:snapToGrid w:val="0"/>
              <w:spacing w:before="120" w:after="240"/>
              <w:jc w:val="left"/>
              <w:rPr>
                <w:rFonts w:asciiTheme="minorHAnsi" w:hAnsiTheme="minorHAnsi" w:cstheme="minorHAnsi"/>
                <w:szCs w:val="20"/>
              </w:rPr>
            </w:pPr>
          </w:p>
          <w:p w:rsidR="00053C0D" w:rsidRPr="0000572B" w:rsidRDefault="00053C0D" w:rsidP="00053C0D">
            <w:pPr>
              <w:pStyle w:val="Tekstpodstawowy"/>
              <w:tabs>
                <w:tab w:val="left" w:pos="0"/>
              </w:tabs>
              <w:suppressAutoHyphens w:val="0"/>
              <w:snapToGrid w:val="0"/>
              <w:spacing w:before="120"/>
              <w:jc w:val="left"/>
              <w:rPr>
                <w:rFonts w:asciiTheme="minorHAnsi" w:hAnsiTheme="minorHAnsi" w:cstheme="minorHAnsi"/>
                <w:szCs w:val="20"/>
              </w:rPr>
            </w:pPr>
          </w:p>
          <w:p w:rsidR="00053C0D" w:rsidRPr="0000572B" w:rsidRDefault="00053C0D" w:rsidP="00053C0D">
            <w:pPr>
              <w:pStyle w:val="Tekstpodstawowy"/>
              <w:tabs>
                <w:tab w:val="left" w:pos="0"/>
              </w:tabs>
              <w:suppressAutoHyphens w:val="0"/>
              <w:snapToGrid w:val="0"/>
              <w:spacing w:after="120"/>
              <w:jc w:val="left"/>
              <w:rPr>
                <w:rFonts w:asciiTheme="minorHAnsi" w:hAnsiTheme="minorHAnsi" w:cstheme="minorHAnsi"/>
                <w:szCs w:val="20"/>
              </w:rPr>
            </w:pPr>
            <w:r w:rsidRPr="0000572B">
              <w:rPr>
                <w:rFonts w:asciiTheme="minorHAnsi" w:hAnsiTheme="minorHAnsi" w:cstheme="minorHAnsi"/>
                <w:szCs w:val="20"/>
              </w:rPr>
              <w:t>c) posiadanie decyzji administracyjnych warunkujących rozpoczęcie realizacji projektu (o ile istnieje obowiązek uzyskania konkretnej decyzji) np.: decyzji uzgadniającej warunki rekultywacji lub decyzji ustalającej plan remediacji lub pozwolenia na budowę.</w:t>
            </w:r>
          </w:p>
        </w:tc>
        <w:tc>
          <w:tcPr>
            <w:tcW w:w="5812"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Przyznane punkty w ramach podkryteriów a) – c) sumują się (max. 12 pkt).</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a) powołanie jednostki realizującej projekt</w:t>
            </w:r>
          </w:p>
          <w:p w:rsidR="00053C0D" w:rsidRPr="0000572B" w:rsidRDefault="00053C0D" w:rsidP="00FB132D">
            <w:pPr>
              <w:pStyle w:val="Tekstpodstawowy"/>
              <w:tabs>
                <w:tab w:val="left" w:pos="0"/>
              </w:tabs>
              <w:suppressAutoHyphens w:val="0"/>
              <w:snapToGrid w:val="0"/>
              <w:spacing w:before="120" w:after="240"/>
              <w:jc w:val="left"/>
              <w:rPr>
                <w:rFonts w:asciiTheme="minorHAnsi" w:hAnsiTheme="minorHAnsi" w:cstheme="minorHAnsi"/>
                <w:szCs w:val="20"/>
              </w:rPr>
            </w:pPr>
            <w:r w:rsidRPr="0000572B">
              <w:rPr>
                <w:rFonts w:asciiTheme="minorHAnsi" w:hAnsiTheme="minorHAnsi" w:cstheme="minorHAnsi"/>
                <w:szCs w:val="20"/>
              </w:rPr>
              <w:t xml:space="preserve">2 pkt – tak; </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b) zaokrąglając do pełnego procenta:</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6 pkt – 86 – 100 %; </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4 pkt – 71 – 85 %;</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3 pkt – 56 – 70 %; </w:t>
            </w:r>
          </w:p>
          <w:p w:rsidR="00053C0D" w:rsidRPr="0000572B" w:rsidRDefault="00053C0D" w:rsidP="00FB132D">
            <w:pPr>
              <w:pStyle w:val="Tekstpodstawowy"/>
              <w:tabs>
                <w:tab w:val="left" w:pos="0"/>
              </w:tabs>
              <w:suppressAutoHyphens w:val="0"/>
              <w:snapToGrid w:val="0"/>
              <w:spacing w:before="120" w:after="240"/>
              <w:jc w:val="left"/>
              <w:rPr>
                <w:rFonts w:asciiTheme="minorHAnsi" w:hAnsiTheme="minorHAnsi" w:cstheme="minorHAnsi"/>
                <w:szCs w:val="20"/>
              </w:rPr>
            </w:pPr>
            <w:r w:rsidRPr="0000572B">
              <w:rPr>
                <w:rFonts w:asciiTheme="minorHAnsi" w:hAnsiTheme="minorHAnsi" w:cstheme="minorHAnsi"/>
                <w:szCs w:val="20"/>
              </w:rPr>
              <w:t xml:space="preserve">2 pkt – 40 – 55 %; </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c) Wnioskodawca posiada niezbędne decyzje administracyjne</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4 pkt – tak. </w:t>
            </w:r>
          </w:p>
        </w:tc>
        <w:tc>
          <w:tcPr>
            <w:tcW w:w="709" w:type="dxa"/>
            <w:tcBorders>
              <w:top w:val="single" w:sz="4" w:space="0" w:color="000000"/>
              <w:left w:val="single" w:sz="4" w:space="0" w:color="000000"/>
              <w:bottom w:val="single" w:sz="4" w:space="0" w:color="000000"/>
            </w:tcBorders>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12</w:t>
            </w:r>
          </w:p>
        </w:tc>
      </w:tr>
      <w:tr w:rsidR="00053C0D" w:rsidRPr="0000572B" w:rsidTr="009752AC">
        <w:trPr>
          <w:trHeight w:val="485"/>
          <w:jc w:val="center"/>
        </w:trPr>
        <w:tc>
          <w:tcPr>
            <w:tcW w:w="567" w:type="dxa"/>
            <w:tcBorders>
              <w:top w:val="single" w:sz="4" w:space="0" w:color="000000"/>
              <w:left w:val="single" w:sz="4" w:space="0" w:color="000000"/>
              <w:bottom w:val="single" w:sz="4" w:space="0" w:color="000000"/>
            </w:tcBorders>
          </w:tcPr>
          <w:p w:rsidR="00053C0D" w:rsidRPr="0000572B" w:rsidRDefault="00053C0D" w:rsidP="00053C0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5.</w:t>
            </w:r>
          </w:p>
        </w:tc>
        <w:tc>
          <w:tcPr>
            <w:tcW w:w="2411"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Zgodność projektu z lokalnym programem ochrony środowiska i miejscowym planem zagospodarowania przestrzennego</w:t>
            </w:r>
          </w:p>
        </w:tc>
        <w:tc>
          <w:tcPr>
            <w:tcW w:w="5244" w:type="dxa"/>
            <w:tcBorders>
              <w:top w:val="single" w:sz="4" w:space="0" w:color="000000"/>
              <w:left w:val="single" w:sz="4" w:space="0" w:color="000000"/>
              <w:bottom w:val="single" w:sz="4" w:space="0" w:color="000000"/>
            </w:tcBorders>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W ramach kryterium oceniane będzie, czy projekt wynika z programu ochrony środowiska i jest zgodny z miejscowym planem zagospodarowania przestrzennego.</w:t>
            </w:r>
          </w:p>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p>
        </w:tc>
        <w:tc>
          <w:tcPr>
            <w:tcW w:w="5812" w:type="dxa"/>
            <w:tcBorders>
              <w:top w:val="single" w:sz="4" w:space="0" w:color="000000"/>
              <w:left w:val="single" w:sz="4" w:space="0" w:color="000000"/>
              <w:bottom w:val="single" w:sz="4" w:space="0" w:color="000000"/>
            </w:tcBorders>
          </w:tcPr>
          <w:p w:rsidR="00053C0D" w:rsidRPr="0000572B" w:rsidRDefault="00053C0D" w:rsidP="00FB132D">
            <w:pPr>
              <w:suppressAutoHyphens w:val="0"/>
              <w:autoSpaceDE w:val="0"/>
              <w:autoSpaceDN w:val="0"/>
              <w:adjustRightInd w:val="0"/>
              <w:spacing w:before="120" w:after="120"/>
              <w:rPr>
                <w:rFonts w:asciiTheme="minorHAnsi" w:hAnsiTheme="minorHAnsi" w:cstheme="minorHAnsi"/>
                <w:szCs w:val="20"/>
              </w:rPr>
            </w:pPr>
            <w:r w:rsidRPr="0000572B">
              <w:rPr>
                <w:rFonts w:asciiTheme="minorHAnsi" w:hAnsiTheme="minorHAnsi" w:cstheme="minorHAnsi"/>
                <w:szCs w:val="20"/>
              </w:rPr>
              <w:t>Przyznane punkty w ramach kryterium sumują się (max. 4 pkt).</w:t>
            </w:r>
          </w:p>
          <w:p w:rsidR="00053C0D" w:rsidRPr="0000572B" w:rsidRDefault="00053C0D" w:rsidP="00FB132D">
            <w:pPr>
              <w:suppressAutoHyphens w:val="0"/>
              <w:autoSpaceDE w:val="0"/>
              <w:autoSpaceDN w:val="0"/>
              <w:adjustRightInd w:val="0"/>
              <w:spacing w:before="120" w:after="120"/>
              <w:rPr>
                <w:rFonts w:asciiTheme="minorHAnsi" w:hAnsiTheme="minorHAnsi" w:cstheme="minorHAnsi"/>
                <w:szCs w:val="20"/>
              </w:rPr>
            </w:pPr>
            <w:r w:rsidRPr="0000572B">
              <w:rPr>
                <w:rFonts w:asciiTheme="minorHAnsi" w:hAnsiTheme="minorHAnsi" w:cstheme="minorHAnsi"/>
                <w:szCs w:val="20"/>
              </w:rPr>
              <w:t>2 pkt – projekt wynika z gminnego programu ochrony środowiska;</w:t>
            </w:r>
          </w:p>
          <w:p w:rsidR="00053C0D" w:rsidRPr="0000572B" w:rsidRDefault="00053C0D" w:rsidP="00FB132D">
            <w:pPr>
              <w:suppressAutoHyphens w:val="0"/>
              <w:autoSpaceDE w:val="0"/>
              <w:autoSpaceDN w:val="0"/>
              <w:adjustRightInd w:val="0"/>
              <w:spacing w:before="120" w:after="120"/>
              <w:rPr>
                <w:rFonts w:asciiTheme="minorHAnsi" w:hAnsiTheme="minorHAnsi" w:cstheme="minorHAnsi"/>
                <w:szCs w:val="20"/>
              </w:rPr>
            </w:pPr>
            <w:r w:rsidRPr="0000572B">
              <w:rPr>
                <w:rFonts w:asciiTheme="minorHAnsi" w:hAnsiTheme="minorHAnsi" w:cstheme="minorHAnsi"/>
                <w:szCs w:val="20"/>
              </w:rPr>
              <w:t>2 pkt – projekt jest zgodny z miejscowym planem zagospodarowania przestrzennego.</w:t>
            </w:r>
          </w:p>
        </w:tc>
        <w:tc>
          <w:tcPr>
            <w:tcW w:w="709" w:type="dxa"/>
            <w:tcBorders>
              <w:top w:val="single" w:sz="4" w:space="0" w:color="000000"/>
              <w:left w:val="single" w:sz="4" w:space="0" w:color="000000"/>
              <w:bottom w:val="single" w:sz="4" w:space="0" w:color="000000"/>
            </w:tcBorders>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4</w:t>
            </w:r>
          </w:p>
        </w:tc>
      </w:tr>
      <w:tr w:rsidR="00053C0D" w:rsidRPr="0000572B" w:rsidTr="009752AC">
        <w:trPr>
          <w:trHeight w:val="485"/>
          <w:jc w:val="center"/>
        </w:trPr>
        <w:tc>
          <w:tcPr>
            <w:tcW w:w="15735" w:type="dxa"/>
            <w:gridSpan w:val="6"/>
            <w:tcBorders>
              <w:top w:val="single" w:sz="4" w:space="0" w:color="000000"/>
              <w:left w:val="single" w:sz="4" w:space="0" w:color="000000"/>
              <w:bottom w:val="single" w:sz="4" w:space="0" w:color="000000"/>
              <w:right w:val="single" w:sz="4" w:space="0" w:color="000000"/>
            </w:tcBorders>
            <w:shd w:val="pct10" w:color="auto" w:fill="auto"/>
          </w:tcPr>
          <w:p w:rsidR="00053C0D" w:rsidRPr="0000572B" w:rsidRDefault="00A509E9" w:rsidP="00C17100">
            <w:pPr>
              <w:pStyle w:val="Tekstpodstawowy"/>
              <w:tabs>
                <w:tab w:val="left" w:pos="0"/>
              </w:tabs>
              <w:suppressAutoHyphens w:val="0"/>
              <w:snapToGrid w:val="0"/>
              <w:spacing w:before="120" w:after="120"/>
              <w:jc w:val="left"/>
              <w:rPr>
                <w:rFonts w:asciiTheme="minorHAnsi" w:hAnsiTheme="minorHAnsi" w:cstheme="minorHAnsi"/>
                <w:szCs w:val="20"/>
              </w:rPr>
            </w:pPr>
            <w:r>
              <w:rPr>
                <w:rFonts w:ascii="Calibri" w:hAnsi="Calibri"/>
                <w:color w:val="000000"/>
                <w:szCs w:val="20"/>
              </w:rPr>
              <w:t>h</w:t>
            </w:r>
            <w:r w:rsidRPr="00FC58A0">
              <w:rPr>
                <w:rFonts w:ascii="Calibri" w:hAnsi="Calibri"/>
                <w:color w:val="000000"/>
                <w:szCs w:val="20"/>
              </w:rPr>
              <w:t>oryzontalne kryteria merytoryczne I stopnie (przyjęte uchwałą KM 3/2015)</w:t>
            </w:r>
            <w:r>
              <w:rPr>
                <w:rFonts w:ascii="Calibri" w:hAnsi="Calibri"/>
              </w:rPr>
              <w:t xml:space="preserve"> </w:t>
            </w:r>
            <w:r w:rsidRPr="006754F9">
              <w:rPr>
                <w:rFonts w:ascii="Calibri" w:hAnsi="Calibri"/>
              </w:rPr>
              <w:t xml:space="preserve">– </w:t>
            </w:r>
            <w:r w:rsidRPr="005D5752">
              <w:rPr>
                <w:rFonts w:ascii="Calibri" w:hAnsi="Calibri"/>
              </w:rPr>
              <w:t xml:space="preserve">nie </w:t>
            </w:r>
            <w:r>
              <w:rPr>
                <w:rFonts w:ascii="Calibri" w:hAnsi="Calibri"/>
              </w:rPr>
              <w:t>są</w:t>
            </w:r>
            <w:r w:rsidRPr="005D5752">
              <w:rPr>
                <w:rFonts w:ascii="Calibri" w:hAnsi="Calibri"/>
              </w:rPr>
              <w:t xml:space="preserve"> przedmiotem głosowania </w:t>
            </w:r>
            <w:r w:rsidRPr="006754F9">
              <w:rPr>
                <w:rFonts w:ascii="Calibri" w:hAnsi="Calibri"/>
              </w:rPr>
              <w:t>w ramach uchwały przyjmującej kryteria dla działani</w:t>
            </w:r>
            <w:r>
              <w:rPr>
                <w:rFonts w:ascii="Calibri" w:hAnsi="Calibri"/>
              </w:rPr>
              <w:t>a</w:t>
            </w:r>
            <w:r w:rsidRPr="006754F9">
              <w:rPr>
                <w:rFonts w:ascii="Calibri" w:hAnsi="Calibri"/>
              </w:rPr>
              <w:t xml:space="preserve"> </w:t>
            </w:r>
            <w:r>
              <w:rPr>
                <w:rFonts w:ascii="Calibri" w:hAnsi="Calibri"/>
              </w:rPr>
              <w:t>2</w:t>
            </w:r>
            <w:r w:rsidRPr="006754F9">
              <w:rPr>
                <w:rFonts w:ascii="Calibri" w:hAnsi="Calibri"/>
              </w:rPr>
              <w:t>.</w:t>
            </w:r>
            <w:r>
              <w:rPr>
                <w:rFonts w:ascii="Calibri" w:hAnsi="Calibri"/>
              </w:rPr>
              <w:t>5</w:t>
            </w:r>
            <w:bookmarkStart w:id="0" w:name="_GoBack"/>
            <w:bookmarkEnd w:id="0"/>
          </w:p>
        </w:tc>
      </w:tr>
      <w:tr w:rsidR="00053C0D" w:rsidRPr="0000572B" w:rsidTr="009752AC">
        <w:trPr>
          <w:trHeight w:val="485"/>
          <w:jc w:val="center"/>
        </w:trPr>
        <w:tc>
          <w:tcPr>
            <w:tcW w:w="567" w:type="dxa"/>
            <w:tcBorders>
              <w:top w:val="single" w:sz="4" w:space="0" w:color="000000"/>
              <w:left w:val="single" w:sz="4" w:space="0" w:color="000000"/>
              <w:bottom w:val="single" w:sz="4" w:space="0" w:color="000000"/>
            </w:tcBorders>
            <w:shd w:val="pct10" w:color="auto" w:fill="auto"/>
          </w:tcPr>
          <w:p w:rsidR="00053C0D" w:rsidRPr="0000572B" w:rsidRDefault="00053C0D" w:rsidP="00053C0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6.</w:t>
            </w:r>
          </w:p>
        </w:tc>
        <w:tc>
          <w:tcPr>
            <w:tcW w:w="2411" w:type="dxa"/>
            <w:tcBorders>
              <w:top w:val="single" w:sz="4" w:space="0" w:color="000000"/>
              <w:left w:val="single" w:sz="4" w:space="0" w:color="000000"/>
              <w:bottom w:val="single" w:sz="4" w:space="0" w:color="000000"/>
            </w:tcBorders>
            <w:shd w:val="pct10" w:color="auto" w:fill="auto"/>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Projekt jest zgodny z lokalnym programem rewitalizacji</w:t>
            </w:r>
          </w:p>
        </w:tc>
        <w:tc>
          <w:tcPr>
            <w:tcW w:w="5244" w:type="dxa"/>
            <w:tcBorders>
              <w:top w:val="single" w:sz="4" w:space="0" w:color="000000"/>
              <w:left w:val="single" w:sz="4" w:space="0" w:color="000000"/>
              <w:bottom w:val="single" w:sz="4" w:space="0" w:color="000000"/>
            </w:tcBorders>
            <w:shd w:val="pct10" w:color="auto" w:fill="auto"/>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Projekt stanowi element spójnej koncepcji inwestycyjnej zmierzającej do kompleksowej rewitalizacji obszaru wyznaczonego w lokalnym programie rewitalizacji zgodnie z wytycznymi Ministra Infrastruktury i Rozwoju w zakresie rewitalizacji obszarów zdegradowanych</w:t>
            </w:r>
          </w:p>
        </w:tc>
        <w:tc>
          <w:tcPr>
            <w:tcW w:w="5812" w:type="dxa"/>
            <w:tcBorders>
              <w:top w:val="single" w:sz="4" w:space="0" w:color="000000"/>
              <w:left w:val="single" w:sz="4" w:space="0" w:color="000000"/>
              <w:bottom w:val="single" w:sz="4" w:space="0" w:color="000000"/>
            </w:tcBorders>
            <w:shd w:val="pct10" w:color="auto" w:fill="auto"/>
          </w:tcPr>
          <w:p w:rsidR="00053C0D" w:rsidRPr="0000572B" w:rsidRDefault="00053C0D" w:rsidP="00FB132D">
            <w:pPr>
              <w:suppressAutoHyphens w:val="0"/>
              <w:autoSpaceDE w:val="0"/>
              <w:autoSpaceDN w:val="0"/>
              <w:adjustRightInd w:val="0"/>
              <w:spacing w:before="120" w:after="120"/>
              <w:jc w:val="both"/>
              <w:rPr>
                <w:rFonts w:asciiTheme="minorHAnsi" w:hAnsiTheme="minorHAnsi" w:cstheme="minorHAnsi"/>
                <w:szCs w:val="20"/>
              </w:rPr>
            </w:pPr>
            <w:r w:rsidRPr="0000572B">
              <w:rPr>
                <w:rFonts w:asciiTheme="minorHAnsi" w:hAnsiTheme="minorHAnsi" w:cstheme="minorHAnsi"/>
                <w:szCs w:val="20"/>
              </w:rPr>
              <w:t>1 pkt – w dokumentacji wykazano, że projekt stanowi element spójnej koncepcji inwestycyjnej zmierzającej do kompleksowej rewitalizacji obszaru wyznaczonego w lokalnym programie rewitalizacji</w:t>
            </w:r>
          </w:p>
        </w:tc>
        <w:tc>
          <w:tcPr>
            <w:tcW w:w="709" w:type="dxa"/>
            <w:tcBorders>
              <w:top w:val="single" w:sz="4" w:space="0" w:color="000000"/>
              <w:left w:val="single" w:sz="4" w:space="0" w:color="000000"/>
              <w:bottom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w:t>
            </w:r>
          </w:p>
        </w:tc>
        <w:tc>
          <w:tcPr>
            <w:tcW w:w="992" w:type="dxa"/>
            <w:tcBorders>
              <w:top w:val="single" w:sz="4" w:space="0" w:color="000000"/>
              <w:left w:val="single" w:sz="4" w:space="0" w:color="000000"/>
              <w:bottom w:val="single" w:sz="4" w:space="0" w:color="000000"/>
              <w:right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w:t>
            </w:r>
          </w:p>
        </w:tc>
      </w:tr>
      <w:tr w:rsidR="00053C0D" w:rsidRPr="0000572B" w:rsidTr="009752AC">
        <w:trPr>
          <w:trHeight w:val="485"/>
          <w:jc w:val="center"/>
        </w:trPr>
        <w:tc>
          <w:tcPr>
            <w:tcW w:w="567" w:type="dxa"/>
            <w:tcBorders>
              <w:top w:val="single" w:sz="4" w:space="0" w:color="000000"/>
              <w:left w:val="single" w:sz="4" w:space="0" w:color="000000"/>
              <w:bottom w:val="single" w:sz="4" w:space="0" w:color="000000"/>
            </w:tcBorders>
            <w:shd w:val="pct10" w:color="auto" w:fill="auto"/>
          </w:tcPr>
          <w:p w:rsidR="00053C0D" w:rsidRPr="0000572B" w:rsidRDefault="00053C0D" w:rsidP="00053C0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color w:val="000000"/>
                <w:szCs w:val="20"/>
              </w:rPr>
              <w:t>7</w:t>
            </w:r>
          </w:p>
        </w:tc>
        <w:tc>
          <w:tcPr>
            <w:tcW w:w="2411" w:type="dxa"/>
            <w:tcBorders>
              <w:top w:val="single" w:sz="4" w:space="0" w:color="000000"/>
              <w:left w:val="single" w:sz="4" w:space="0" w:color="000000"/>
              <w:bottom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Ponadregionalność projektu </w:t>
            </w:r>
          </w:p>
        </w:tc>
        <w:tc>
          <w:tcPr>
            <w:tcW w:w="5244" w:type="dxa"/>
            <w:tcBorders>
              <w:top w:val="single" w:sz="4" w:space="0" w:color="000000"/>
              <w:left w:val="single" w:sz="4" w:space="0" w:color="000000"/>
              <w:bottom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Zakres projektu jest zgodny z przyjętą przez Radę Ministrów strategią ponadregionalną oraz jest to przedsięwzięcie o rzeczywistym potencjale ponadregionalnym, tj. cechujące się wartością dodaną wynikającą z koncentracji na zadaniach wykraczających poza obszar województwa, istotnych dla rozwoju na szerszym obszarze. </w:t>
            </w:r>
          </w:p>
        </w:tc>
        <w:tc>
          <w:tcPr>
            <w:tcW w:w="5812" w:type="dxa"/>
            <w:tcBorders>
              <w:top w:val="single" w:sz="4" w:space="0" w:color="000000"/>
              <w:left w:val="single" w:sz="4" w:space="0" w:color="000000"/>
              <w:bottom w:val="single" w:sz="4" w:space="0" w:color="000000"/>
            </w:tcBorders>
            <w:shd w:val="pct10" w:color="auto" w:fill="auto"/>
            <w:vAlign w:val="center"/>
          </w:tcPr>
          <w:p w:rsidR="00053C0D" w:rsidRPr="0000572B" w:rsidRDefault="00053C0D" w:rsidP="00FB132D">
            <w:pPr>
              <w:suppressAutoHyphens w:val="0"/>
              <w:rPr>
                <w:rFonts w:asciiTheme="minorHAnsi" w:hAnsiTheme="minorHAnsi" w:cstheme="minorHAnsi"/>
                <w:szCs w:val="20"/>
              </w:rPr>
            </w:pPr>
            <w:r w:rsidRPr="0000572B">
              <w:rPr>
                <w:rFonts w:asciiTheme="minorHAnsi" w:hAnsiTheme="minorHAnsi" w:cstheme="minorHAnsi"/>
                <w:color w:val="000000"/>
                <w:szCs w:val="20"/>
              </w:rPr>
              <w:t>1 pkt – spełnienie co najmniej jednego z czterech  warunków będzie skutkowało przyznaniem 1 punktu przy ocenie projektu. Bez względu na to czy projekt spełnia jedno, czy więcej  z  przedmiotowych warunków, otrzyma zawsze tę samą liczbę punktów:</w:t>
            </w:r>
          </w:p>
          <w:p w:rsidR="00053C0D" w:rsidRPr="0000572B" w:rsidRDefault="00053C0D" w:rsidP="00FB132D">
            <w:pPr>
              <w:numPr>
                <w:ilvl w:val="0"/>
                <w:numId w:val="16"/>
              </w:numPr>
              <w:tabs>
                <w:tab w:val="left" w:pos="288"/>
              </w:tabs>
              <w:suppressAutoHyphens w:val="0"/>
              <w:spacing w:before="120" w:after="120"/>
              <w:rPr>
                <w:rFonts w:asciiTheme="minorHAnsi" w:hAnsiTheme="minorHAnsi" w:cstheme="minorHAnsi"/>
                <w:szCs w:val="20"/>
              </w:rPr>
            </w:pPr>
            <w:r w:rsidRPr="0000572B">
              <w:rPr>
                <w:rFonts w:asciiTheme="minorHAnsi" w:hAnsiTheme="minorHAnsi" w:cstheme="minorHAnsi"/>
                <w:color w:val="000000"/>
                <w:szCs w:val="20"/>
              </w:rPr>
              <w:t xml:space="preserve">przedsięwzięcie wynika ze strategii ponadregionalnej (tj. strategii </w:t>
            </w:r>
            <w:r w:rsidRPr="0000572B">
              <w:rPr>
                <w:rFonts w:asciiTheme="minorHAnsi" w:hAnsiTheme="minorHAnsi" w:cstheme="minorHAnsi"/>
                <w:szCs w:val="20"/>
              </w:rPr>
              <w:t xml:space="preserve">przyjętej przez Radę Ministrów: Strategia rozwoju społeczno-gospodarczego Polski Wschodniej do 2020, Strategia Rozwoju Polski Południowej do roku 2020 Strategia Polski Zachodniej 2020, Strategia Rozwoju Polski Centralnej do roku 2020 z perspektywą 2030) </w:t>
            </w:r>
            <w:r w:rsidRPr="0000572B" w:rsidDel="00533F74">
              <w:rPr>
                <w:rFonts w:asciiTheme="minorHAnsi" w:hAnsiTheme="minorHAnsi" w:cstheme="minorHAnsi"/>
                <w:szCs w:val="20"/>
              </w:rPr>
              <w:t xml:space="preserve"> </w:t>
            </w:r>
          </w:p>
          <w:p w:rsidR="00053C0D" w:rsidRPr="0000572B" w:rsidRDefault="00053C0D" w:rsidP="00FB132D">
            <w:pPr>
              <w:suppressAutoHyphens w:val="0"/>
              <w:autoSpaceDE w:val="0"/>
              <w:autoSpaceDN w:val="0"/>
              <w:adjustRightInd w:val="0"/>
              <w:spacing w:before="120"/>
              <w:rPr>
                <w:rFonts w:asciiTheme="minorHAnsi" w:hAnsiTheme="minorHAnsi" w:cstheme="minorHAnsi"/>
                <w:color w:val="000000"/>
                <w:szCs w:val="20"/>
              </w:rPr>
            </w:pPr>
            <w:r w:rsidRPr="0000572B">
              <w:rPr>
                <w:rFonts w:asciiTheme="minorHAnsi" w:hAnsiTheme="minorHAnsi" w:cstheme="minorHAnsi"/>
                <w:color w:val="000000"/>
                <w:szCs w:val="20"/>
              </w:rPr>
              <w:t xml:space="preserve"> lub </w:t>
            </w:r>
          </w:p>
          <w:p w:rsidR="00053C0D" w:rsidRPr="0000572B" w:rsidRDefault="00053C0D" w:rsidP="00FB132D">
            <w:pPr>
              <w:numPr>
                <w:ilvl w:val="0"/>
                <w:numId w:val="16"/>
              </w:numPr>
              <w:suppressAutoHyphens w:val="0"/>
              <w:autoSpaceDE w:val="0"/>
              <w:autoSpaceDN w:val="0"/>
              <w:adjustRightInd w:val="0"/>
              <w:spacing w:before="120"/>
              <w:rPr>
                <w:rFonts w:asciiTheme="minorHAnsi" w:hAnsiTheme="minorHAnsi" w:cstheme="minorHAnsi"/>
                <w:color w:val="000000"/>
                <w:szCs w:val="20"/>
              </w:rPr>
            </w:pPr>
            <w:r w:rsidRPr="0000572B">
              <w:rPr>
                <w:rFonts w:asciiTheme="minorHAnsi" w:hAnsiTheme="minorHAnsi" w:cstheme="minorHAnsi"/>
                <w:color w:val="000000"/>
                <w:szCs w:val="20"/>
              </w:rPr>
              <w:t xml:space="preserve">projekt realizowany jest w </w:t>
            </w:r>
            <w:r w:rsidRPr="0000572B">
              <w:rPr>
                <w:rFonts w:asciiTheme="minorHAnsi" w:hAnsiTheme="minorHAnsi" w:cstheme="minorHAnsi"/>
                <w:b/>
                <w:bCs/>
                <w:color w:val="000000"/>
                <w:szCs w:val="20"/>
              </w:rPr>
              <w:t>partnerstwie</w:t>
            </w:r>
            <w:r w:rsidRPr="0000572B">
              <w:rPr>
                <w:rFonts w:asciiTheme="minorHAnsi" w:hAnsiTheme="minorHAnsi" w:cstheme="minorHAnsi"/>
                <w:color w:val="000000"/>
                <w:szCs w:val="20"/>
              </w:rPr>
              <w:t xml:space="preserve"> z podmiotem z przynajmniej jednego innego województwa objętego strategią ponadregionalną</w:t>
            </w:r>
            <w:r w:rsidRPr="0000572B">
              <w:rPr>
                <w:rFonts w:asciiTheme="minorHAnsi" w:hAnsiTheme="minorHAnsi" w:cstheme="minorHAnsi"/>
                <w:b/>
                <w:bCs/>
                <w:color w:val="000000"/>
                <w:szCs w:val="20"/>
              </w:rPr>
              <w:t xml:space="preserve">. </w:t>
            </w:r>
            <w:r w:rsidRPr="0000572B">
              <w:rPr>
                <w:rFonts w:asciiTheme="minorHAnsi" w:hAnsiTheme="minorHAnsi" w:cstheme="minorHAnsi"/>
                <w:color w:val="000000"/>
                <w:szCs w:val="20"/>
              </w:rPr>
              <w:t xml:space="preserve"> Partnerstwo rozumiane jest zgodnie z art. 33 ustawy z dnia 11 lipca 2014 r. o zasadach realizacji programów w zakresie polityki spójności finansowanych w perspektywie finansowej 2014-2020 (Dz. U. 2014 poz. 1146); </w:t>
            </w:r>
          </w:p>
          <w:p w:rsidR="00053C0D" w:rsidRPr="0000572B" w:rsidRDefault="00053C0D" w:rsidP="00FB132D">
            <w:pPr>
              <w:suppressAutoHyphens w:val="0"/>
              <w:autoSpaceDE w:val="0"/>
              <w:autoSpaceDN w:val="0"/>
              <w:adjustRightInd w:val="0"/>
              <w:spacing w:before="120"/>
              <w:rPr>
                <w:rFonts w:asciiTheme="minorHAnsi" w:hAnsiTheme="minorHAnsi" w:cstheme="minorHAnsi"/>
                <w:color w:val="000000"/>
                <w:szCs w:val="20"/>
              </w:rPr>
            </w:pPr>
            <w:r w:rsidRPr="0000572B">
              <w:rPr>
                <w:rFonts w:asciiTheme="minorHAnsi" w:hAnsiTheme="minorHAnsi" w:cstheme="minorHAnsi"/>
                <w:color w:val="000000"/>
                <w:szCs w:val="20"/>
              </w:rPr>
              <w:t>lub</w:t>
            </w:r>
          </w:p>
          <w:p w:rsidR="00053C0D" w:rsidRPr="0000572B" w:rsidRDefault="00053C0D" w:rsidP="00FB132D">
            <w:pPr>
              <w:numPr>
                <w:ilvl w:val="0"/>
                <w:numId w:val="16"/>
              </w:numPr>
              <w:suppressAutoHyphens w:val="0"/>
              <w:autoSpaceDE w:val="0"/>
              <w:autoSpaceDN w:val="0"/>
              <w:adjustRightInd w:val="0"/>
              <w:spacing w:before="120"/>
              <w:rPr>
                <w:rFonts w:asciiTheme="minorHAnsi" w:hAnsiTheme="minorHAnsi" w:cstheme="minorHAnsi"/>
                <w:color w:val="000000"/>
                <w:szCs w:val="20"/>
              </w:rPr>
            </w:pPr>
            <w:r w:rsidRPr="0000572B">
              <w:rPr>
                <w:rFonts w:asciiTheme="minorHAnsi" w:hAnsiTheme="minorHAnsi" w:cstheme="minorHAnsi"/>
                <w:color w:val="000000"/>
                <w:szCs w:val="20"/>
              </w:rPr>
              <w:t xml:space="preserve">Projekt realizowany jest na </w:t>
            </w:r>
            <w:r w:rsidRPr="0000572B">
              <w:rPr>
                <w:rFonts w:asciiTheme="minorHAnsi" w:hAnsiTheme="minorHAnsi" w:cstheme="minorHAnsi"/>
                <w:b/>
                <w:bCs/>
                <w:color w:val="000000"/>
                <w:szCs w:val="20"/>
              </w:rPr>
              <w:t>terenie więcej niż jednego województwa,</w:t>
            </w:r>
            <w:r w:rsidRPr="0000572B">
              <w:rPr>
                <w:rFonts w:asciiTheme="minorHAnsi" w:hAnsiTheme="minorHAnsi" w:cstheme="minorHAnsi"/>
                <w:bCs/>
                <w:color w:val="000000"/>
                <w:szCs w:val="20"/>
              </w:rPr>
              <w:t xml:space="preserve"> przy czym co najmniej jedno z województw</w:t>
            </w:r>
            <w:r w:rsidRPr="0000572B">
              <w:rPr>
                <w:rFonts w:asciiTheme="minorHAnsi" w:hAnsiTheme="minorHAnsi" w:cstheme="minorHAnsi"/>
                <w:color w:val="000000"/>
                <w:szCs w:val="20"/>
              </w:rPr>
              <w:t xml:space="preserve"> objęte jest  strategią ponadregionalną</w:t>
            </w:r>
            <w:r w:rsidRPr="0000572B">
              <w:rPr>
                <w:rFonts w:asciiTheme="minorHAnsi" w:hAnsiTheme="minorHAnsi" w:cstheme="minorHAnsi"/>
                <w:b/>
                <w:bCs/>
                <w:color w:val="000000"/>
                <w:szCs w:val="20"/>
              </w:rPr>
              <w:t xml:space="preserve"> </w:t>
            </w:r>
            <w:r w:rsidRPr="0000572B">
              <w:rPr>
                <w:rFonts w:asciiTheme="minorHAnsi" w:hAnsiTheme="minorHAnsi" w:cstheme="minorHAnsi"/>
                <w:bCs/>
                <w:color w:val="000000"/>
                <w:szCs w:val="20"/>
              </w:rPr>
              <w:t>oraz jest</w:t>
            </w:r>
            <w:r w:rsidRPr="0000572B">
              <w:rPr>
                <w:rFonts w:asciiTheme="minorHAnsi" w:hAnsiTheme="minorHAnsi" w:cstheme="minorHAnsi"/>
                <w:b/>
                <w:bCs/>
                <w:color w:val="000000"/>
                <w:szCs w:val="20"/>
              </w:rPr>
              <w:t xml:space="preserve"> </w:t>
            </w:r>
            <w:r w:rsidRPr="0000572B">
              <w:rPr>
                <w:rFonts w:asciiTheme="minorHAnsi" w:hAnsiTheme="minorHAnsi" w:cstheme="minorHAnsi"/>
                <w:bCs/>
                <w:color w:val="000000"/>
                <w:szCs w:val="20"/>
              </w:rPr>
              <w:t>zgodny z celami strategii ponadregionalnej,</w:t>
            </w:r>
          </w:p>
          <w:p w:rsidR="00053C0D" w:rsidRPr="0000572B" w:rsidRDefault="00053C0D" w:rsidP="00FB132D">
            <w:pPr>
              <w:suppressAutoHyphens w:val="0"/>
              <w:autoSpaceDE w:val="0"/>
              <w:autoSpaceDN w:val="0"/>
              <w:adjustRightInd w:val="0"/>
              <w:spacing w:before="120"/>
              <w:rPr>
                <w:rFonts w:asciiTheme="minorHAnsi" w:hAnsiTheme="minorHAnsi" w:cstheme="minorHAnsi"/>
                <w:color w:val="000000"/>
                <w:szCs w:val="20"/>
              </w:rPr>
            </w:pPr>
            <w:r w:rsidRPr="0000572B">
              <w:rPr>
                <w:rFonts w:asciiTheme="minorHAnsi" w:hAnsiTheme="minorHAnsi" w:cstheme="minorHAnsi"/>
                <w:color w:val="000000"/>
                <w:szCs w:val="20"/>
              </w:rPr>
              <w:t xml:space="preserve"> lub</w:t>
            </w:r>
          </w:p>
          <w:p w:rsidR="00053C0D" w:rsidRPr="0000572B" w:rsidRDefault="00053C0D" w:rsidP="00FB132D">
            <w:pPr>
              <w:suppressAutoHyphens w:val="0"/>
              <w:autoSpaceDE w:val="0"/>
              <w:autoSpaceDN w:val="0"/>
              <w:adjustRightInd w:val="0"/>
              <w:spacing w:before="120" w:after="120"/>
              <w:jc w:val="both"/>
              <w:rPr>
                <w:rFonts w:asciiTheme="minorHAnsi" w:hAnsiTheme="minorHAnsi" w:cstheme="minorHAnsi"/>
                <w:szCs w:val="20"/>
              </w:rPr>
            </w:pPr>
            <w:r w:rsidRPr="0000572B">
              <w:rPr>
                <w:rFonts w:asciiTheme="minorHAnsi" w:hAnsiTheme="minorHAnsi" w:cstheme="minorHAnsi"/>
                <w:color w:val="000000"/>
                <w:szCs w:val="20"/>
              </w:rPr>
              <w:t xml:space="preserve">Projekt jest </w:t>
            </w:r>
            <w:r w:rsidRPr="0000572B">
              <w:rPr>
                <w:rFonts w:asciiTheme="minorHAnsi" w:hAnsiTheme="minorHAnsi" w:cstheme="minorHAnsi"/>
                <w:b/>
                <w:bCs/>
                <w:color w:val="000000"/>
                <w:szCs w:val="20"/>
              </w:rPr>
              <w:t>komplementarny</w:t>
            </w:r>
            <w:r w:rsidRPr="0000572B">
              <w:rPr>
                <w:rFonts w:asciiTheme="minorHAnsi" w:hAnsiTheme="minorHAnsi" w:cstheme="minorHAnsi"/>
                <w:color w:val="000000"/>
                <w:szCs w:val="20"/>
              </w:rPr>
              <w:t xml:space="preserve"> z projektem wynikającym ze strategii ponadregionalnej</w:t>
            </w:r>
          </w:p>
        </w:tc>
        <w:tc>
          <w:tcPr>
            <w:tcW w:w="709" w:type="dxa"/>
            <w:tcBorders>
              <w:top w:val="single" w:sz="4" w:space="0" w:color="000000"/>
              <w:left w:val="single" w:sz="4" w:space="0" w:color="000000"/>
              <w:bottom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w:t>
            </w:r>
          </w:p>
        </w:tc>
        <w:tc>
          <w:tcPr>
            <w:tcW w:w="992" w:type="dxa"/>
            <w:tcBorders>
              <w:top w:val="single" w:sz="4" w:space="0" w:color="000000"/>
              <w:left w:val="single" w:sz="4" w:space="0" w:color="000000"/>
              <w:bottom w:val="single" w:sz="4" w:space="0" w:color="000000"/>
              <w:right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color w:val="000000"/>
                <w:szCs w:val="20"/>
              </w:rPr>
              <w:t>1</w:t>
            </w:r>
          </w:p>
        </w:tc>
      </w:tr>
      <w:tr w:rsidR="00053C0D" w:rsidRPr="0000572B" w:rsidTr="009752AC">
        <w:trPr>
          <w:trHeight w:val="485"/>
          <w:jc w:val="center"/>
        </w:trPr>
        <w:tc>
          <w:tcPr>
            <w:tcW w:w="567" w:type="dxa"/>
            <w:tcBorders>
              <w:top w:val="single" w:sz="4" w:space="0" w:color="000000"/>
              <w:left w:val="single" w:sz="4" w:space="0" w:color="000000"/>
              <w:bottom w:val="single" w:sz="4" w:space="0" w:color="000000"/>
            </w:tcBorders>
            <w:shd w:val="pct10" w:color="auto" w:fill="auto"/>
          </w:tcPr>
          <w:p w:rsidR="00053C0D" w:rsidRPr="0000572B" w:rsidRDefault="00053C0D" w:rsidP="00053C0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color w:val="000000"/>
                <w:szCs w:val="20"/>
              </w:rPr>
              <w:t>8</w:t>
            </w:r>
          </w:p>
        </w:tc>
        <w:tc>
          <w:tcPr>
            <w:tcW w:w="2411" w:type="dxa"/>
            <w:tcBorders>
              <w:top w:val="single" w:sz="4" w:space="0" w:color="000000"/>
              <w:left w:val="single" w:sz="4" w:space="0" w:color="000000"/>
              <w:bottom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bCs/>
                <w:szCs w:val="20"/>
              </w:rPr>
              <w:t>Zgodność projektu ze Strategią Unii Europejskiej dla regionu Morza Bałtyckiego (</w:t>
            </w:r>
            <w:r w:rsidRPr="0000572B">
              <w:rPr>
                <w:rFonts w:asciiTheme="minorHAnsi" w:hAnsiTheme="minorHAnsi" w:cstheme="minorHAnsi"/>
                <w:b/>
                <w:bCs/>
                <w:szCs w:val="20"/>
              </w:rPr>
              <w:t>SUE RMB</w:t>
            </w:r>
            <w:r w:rsidRPr="0000572B">
              <w:rPr>
                <w:rFonts w:asciiTheme="minorHAnsi" w:hAnsiTheme="minorHAnsi" w:cstheme="minorHAnsi"/>
                <w:bCs/>
                <w:szCs w:val="20"/>
              </w:rPr>
              <w:t>)</w:t>
            </w:r>
          </w:p>
        </w:tc>
        <w:tc>
          <w:tcPr>
            <w:tcW w:w="5244" w:type="dxa"/>
            <w:tcBorders>
              <w:top w:val="single" w:sz="4" w:space="0" w:color="000000"/>
              <w:left w:val="single" w:sz="4" w:space="0" w:color="000000"/>
              <w:bottom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 xml:space="preserve">Sprawdzane jest, w jakim stopniu  projekt jest zgodny lub komplementarny z celami Strategii Unii Europejskiej dla regionu Morza Bałtyckiego </w:t>
            </w:r>
          </w:p>
        </w:tc>
        <w:tc>
          <w:tcPr>
            <w:tcW w:w="5812" w:type="dxa"/>
            <w:tcBorders>
              <w:top w:val="single" w:sz="4" w:space="0" w:color="000000"/>
              <w:left w:val="single" w:sz="4" w:space="0" w:color="000000"/>
              <w:bottom w:val="single" w:sz="4" w:space="0" w:color="000000"/>
            </w:tcBorders>
            <w:shd w:val="pct10" w:color="auto" w:fill="auto"/>
            <w:vAlign w:val="center"/>
          </w:tcPr>
          <w:p w:rsidR="00053C0D" w:rsidRPr="0000572B" w:rsidRDefault="00053C0D" w:rsidP="00FB132D">
            <w:pPr>
              <w:suppressAutoHyphens w:val="0"/>
              <w:spacing w:before="120" w:after="120"/>
              <w:jc w:val="both"/>
              <w:rPr>
                <w:rFonts w:asciiTheme="minorHAnsi" w:hAnsiTheme="minorHAnsi" w:cstheme="minorHAnsi"/>
                <w:szCs w:val="20"/>
              </w:rPr>
            </w:pPr>
            <w:r w:rsidRPr="0000572B">
              <w:rPr>
                <w:rFonts w:asciiTheme="minorHAnsi" w:hAnsiTheme="minorHAnsi" w:cstheme="minorHAnsi"/>
                <w:szCs w:val="20"/>
              </w:rPr>
              <w:t>Ocena zgodnie z następującą punktacją:</w:t>
            </w:r>
          </w:p>
          <w:p w:rsidR="009752AC" w:rsidRDefault="009752AC" w:rsidP="00FB132D">
            <w:pPr>
              <w:suppressAutoHyphens w:val="0"/>
              <w:spacing w:before="120" w:after="120"/>
              <w:jc w:val="both"/>
              <w:rPr>
                <w:rFonts w:asciiTheme="minorHAnsi" w:hAnsiTheme="minorHAnsi" w:cstheme="minorHAnsi"/>
                <w:szCs w:val="20"/>
              </w:rPr>
            </w:pPr>
            <w:r w:rsidRPr="0000572B">
              <w:rPr>
                <w:rFonts w:asciiTheme="minorHAnsi" w:hAnsiTheme="minorHAnsi" w:cstheme="minorHAnsi"/>
                <w:szCs w:val="20"/>
              </w:rPr>
              <w:t>2 pkt - projekty, które mają status flagowych projektów w ramach SUE BSR</w:t>
            </w:r>
            <w:r>
              <w:rPr>
                <w:rFonts w:asciiTheme="minorHAnsi" w:hAnsiTheme="minorHAnsi" w:cstheme="minorHAnsi"/>
                <w:szCs w:val="20"/>
              </w:rPr>
              <w:t>;</w:t>
            </w:r>
          </w:p>
          <w:p w:rsidR="00053C0D" w:rsidRPr="0000572B" w:rsidRDefault="00053C0D" w:rsidP="009752AC">
            <w:pPr>
              <w:suppressAutoHyphens w:val="0"/>
              <w:spacing w:before="120" w:after="120"/>
              <w:jc w:val="both"/>
              <w:rPr>
                <w:rFonts w:asciiTheme="minorHAnsi" w:hAnsiTheme="minorHAnsi" w:cstheme="minorHAnsi"/>
                <w:szCs w:val="20"/>
              </w:rPr>
            </w:pPr>
            <w:r w:rsidRPr="0000572B">
              <w:rPr>
                <w:rFonts w:asciiTheme="minorHAnsi" w:hAnsiTheme="minorHAnsi" w:cstheme="minorHAnsi"/>
                <w:szCs w:val="20"/>
              </w:rPr>
              <w:t>1 pkt - projekty przyczyniają się do osiągnięcia wskaźników, o których mowa w Planie działania UE dotyczącym Strategii UE dla Regionu Morza Bałtyckiego dla jednego z obszarów priorytetowych: Transport, Energy, Bio, Agri, Hazards, Nutri, Ship, Safe, Secure, Culture, Tourism, Health.</w:t>
            </w:r>
          </w:p>
        </w:tc>
        <w:tc>
          <w:tcPr>
            <w:tcW w:w="709" w:type="dxa"/>
            <w:tcBorders>
              <w:top w:val="single" w:sz="4" w:space="0" w:color="000000"/>
              <w:left w:val="single" w:sz="4" w:space="0" w:color="000000"/>
              <w:bottom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w:t>
            </w:r>
          </w:p>
        </w:tc>
        <w:tc>
          <w:tcPr>
            <w:tcW w:w="992" w:type="dxa"/>
            <w:tcBorders>
              <w:top w:val="single" w:sz="4" w:space="0" w:color="000000"/>
              <w:left w:val="single" w:sz="4" w:space="0" w:color="000000"/>
              <w:bottom w:val="single" w:sz="4" w:space="0" w:color="000000"/>
              <w:right w:val="single" w:sz="4" w:space="0" w:color="000000"/>
            </w:tcBorders>
            <w:shd w:val="pct10" w:color="auto" w:fill="auto"/>
            <w:vAlign w:val="center"/>
          </w:tcPr>
          <w:p w:rsidR="00053C0D" w:rsidRPr="0000572B" w:rsidRDefault="00053C0D" w:rsidP="00FB132D">
            <w:pPr>
              <w:pStyle w:val="Tekstpodstawowy"/>
              <w:tabs>
                <w:tab w:val="left" w:pos="0"/>
              </w:tabs>
              <w:suppressAutoHyphens w:val="0"/>
              <w:snapToGrid w:val="0"/>
              <w:spacing w:before="120" w:after="120"/>
              <w:jc w:val="center"/>
              <w:rPr>
                <w:rFonts w:asciiTheme="minorHAnsi" w:hAnsiTheme="minorHAnsi" w:cstheme="minorHAnsi"/>
                <w:szCs w:val="20"/>
              </w:rPr>
            </w:pPr>
            <w:r w:rsidRPr="0000572B">
              <w:rPr>
                <w:rFonts w:asciiTheme="minorHAnsi" w:hAnsiTheme="minorHAnsi" w:cstheme="minorHAnsi"/>
                <w:color w:val="000000"/>
                <w:szCs w:val="20"/>
              </w:rPr>
              <w:t>2</w:t>
            </w:r>
          </w:p>
        </w:tc>
      </w:tr>
      <w:tr w:rsidR="00053C0D" w:rsidRPr="0000572B" w:rsidTr="009752AC">
        <w:trPr>
          <w:trHeight w:val="103"/>
          <w:jc w:val="center"/>
        </w:trPr>
        <w:tc>
          <w:tcPr>
            <w:tcW w:w="567" w:type="dxa"/>
            <w:tcBorders>
              <w:top w:val="single" w:sz="4" w:space="0" w:color="000000"/>
              <w:left w:val="single" w:sz="4" w:space="0" w:color="000000"/>
              <w:bottom w:val="single" w:sz="4" w:space="0" w:color="000000"/>
            </w:tcBorders>
            <w:shd w:val="clear" w:color="auto" w:fill="CCCCCC"/>
          </w:tcPr>
          <w:p w:rsidR="00053C0D" w:rsidRPr="0000572B" w:rsidRDefault="00053C0D" w:rsidP="00053C0D">
            <w:pPr>
              <w:suppressAutoHyphens w:val="0"/>
              <w:snapToGrid w:val="0"/>
              <w:spacing w:before="120" w:after="120"/>
              <w:jc w:val="center"/>
              <w:rPr>
                <w:rFonts w:asciiTheme="minorHAnsi" w:hAnsiTheme="minorHAnsi" w:cstheme="minorHAnsi"/>
                <w:szCs w:val="20"/>
              </w:rPr>
            </w:pPr>
          </w:p>
        </w:tc>
        <w:tc>
          <w:tcPr>
            <w:tcW w:w="2411" w:type="dxa"/>
            <w:tcBorders>
              <w:top w:val="single" w:sz="4" w:space="0" w:color="000000"/>
              <w:left w:val="single" w:sz="4" w:space="0" w:color="000000"/>
              <w:bottom w:val="single" w:sz="4" w:space="0" w:color="000000"/>
            </w:tcBorders>
            <w:shd w:val="clear" w:color="auto" w:fill="CCCCCC"/>
          </w:tcPr>
          <w:p w:rsidR="00053C0D" w:rsidRPr="0000572B" w:rsidRDefault="00053C0D" w:rsidP="00FB132D">
            <w:pPr>
              <w:pStyle w:val="Standardowy1"/>
              <w:widowControl w:val="0"/>
              <w:tabs>
                <w:tab w:val="left" w:pos="0"/>
                <w:tab w:val="left" w:pos="3094"/>
              </w:tabs>
              <w:suppressAutoHyphens w:val="0"/>
              <w:snapToGrid w:val="0"/>
              <w:spacing w:before="120" w:after="120"/>
              <w:rPr>
                <w:rFonts w:asciiTheme="minorHAnsi" w:hAnsiTheme="minorHAnsi" w:cstheme="minorHAnsi"/>
                <w:sz w:val="20"/>
                <w:lang w:val="pl-PL"/>
              </w:rPr>
            </w:pPr>
          </w:p>
        </w:tc>
        <w:tc>
          <w:tcPr>
            <w:tcW w:w="5244" w:type="dxa"/>
            <w:tcBorders>
              <w:top w:val="single" w:sz="4" w:space="0" w:color="000000"/>
              <w:left w:val="single" w:sz="4" w:space="0" w:color="000000"/>
              <w:bottom w:val="single" w:sz="4" w:space="0" w:color="000000"/>
            </w:tcBorders>
            <w:shd w:val="clear" w:color="auto" w:fill="CCCCCC"/>
          </w:tcPr>
          <w:p w:rsidR="00053C0D" w:rsidRPr="0000572B" w:rsidRDefault="00053C0D" w:rsidP="00FB132D">
            <w:pPr>
              <w:suppressAutoHyphens w:val="0"/>
              <w:snapToGrid w:val="0"/>
              <w:spacing w:before="120" w:after="120"/>
              <w:rPr>
                <w:rFonts w:asciiTheme="minorHAnsi" w:hAnsiTheme="minorHAnsi" w:cstheme="minorHAnsi"/>
                <w:szCs w:val="20"/>
              </w:rPr>
            </w:pPr>
          </w:p>
        </w:tc>
        <w:tc>
          <w:tcPr>
            <w:tcW w:w="5812" w:type="dxa"/>
            <w:tcBorders>
              <w:top w:val="single" w:sz="4" w:space="0" w:color="000000"/>
              <w:left w:val="single" w:sz="4" w:space="0" w:color="000000"/>
              <w:bottom w:val="single" w:sz="4" w:space="0" w:color="000000"/>
            </w:tcBorders>
            <w:shd w:val="clear" w:color="auto" w:fill="CCCCCC"/>
          </w:tcPr>
          <w:p w:rsidR="00053C0D" w:rsidRPr="0000572B" w:rsidRDefault="00053C0D" w:rsidP="00FB132D">
            <w:pPr>
              <w:suppressAutoHyphens w:val="0"/>
              <w:snapToGrid w:val="0"/>
              <w:spacing w:before="120" w:after="120"/>
              <w:ind w:left="6"/>
              <w:jc w:val="right"/>
              <w:rPr>
                <w:rFonts w:asciiTheme="minorHAnsi" w:hAnsiTheme="minorHAnsi" w:cstheme="minorHAnsi"/>
                <w:b/>
                <w:i/>
                <w:szCs w:val="20"/>
              </w:rPr>
            </w:pPr>
            <w:r w:rsidRPr="0000572B">
              <w:rPr>
                <w:rFonts w:asciiTheme="minorHAnsi" w:hAnsiTheme="minorHAnsi" w:cstheme="minorHAnsi"/>
                <w:b/>
                <w:szCs w:val="20"/>
              </w:rPr>
              <w:t>Suma</w:t>
            </w:r>
          </w:p>
        </w:tc>
        <w:tc>
          <w:tcPr>
            <w:tcW w:w="709" w:type="dxa"/>
            <w:tcBorders>
              <w:top w:val="single" w:sz="4" w:space="0" w:color="000000"/>
              <w:left w:val="single" w:sz="4" w:space="0" w:color="000000"/>
              <w:bottom w:val="single" w:sz="4" w:space="0" w:color="000000"/>
            </w:tcBorders>
            <w:shd w:val="clear" w:color="auto" w:fill="CCCCCC"/>
          </w:tcPr>
          <w:p w:rsidR="00053C0D" w:rsidRPr="0000572B" w:rsidRDefault="00053C0D" w:rsidP="00FB132D">
            <w:pPr>
              <w:pStyle w:val="Standardowy1"/>
              <w:widowControl w:val="0"/>
              <w:tabs>
                <w:tab w:val="left" w:pos="0"/>
              </w:tabs>
              <w:suppressAutoHyphens w:val="0"/>
              <w:snapToGrid w:val="0"/>
              <w:spacing w:before="120" w:after="120"/>
              <w:jc w:val="center"/>
              <w:rPr>
                <w:rFonts w:asciiTheme="minorHAnsi" w:hAnsiTheme="minorHAnsi" w:cstheme="minorHAnsi"/>
                <w:b/>
                <w:sz w:val="20"/>
                <w:lang w:val="pl-PL"/>
              </w:rPr>
            </w:pPr>
          </w:p>
        </w:tc>
        <w:tc>
          <w:tcPr>
            <w:tcW w:w="992" w:type="dxa"/>
            <w:tcBorders>
              <w:top w:val="single" w:sz="4" w:space="0" w:color="000000"/>
              <w:left w:val="single" w:sz="4" w:space="0" w:color="000000"/>
              <w:bottom w:val="single" w:sz="4" w:space="0" w:color="000000"/>
              <w:right w:val="single" w:sz="4" w:space="0" w:color="000000"/>
            </w:tcBorders>
            <w:shd w:val="clear" w:color="auto" w:fill="CCCCCC"/>
          </w:tcPr>
          <w:p w:rsidR="00053C0D" w:rsidRPr="0000572B" w:rsidRDefault="00053C0D" w:rsidP="00FB132D">
            <w:pPr>
              <w:pStyle w:val="Standardowy1"/>
              <w:widowControl w:val="0"/>
              <w:tabs>
                <w:tab w:val="left" w:pos="0"/>
              </w:tabs>
              <w:suppressAutoHyphens w:val="0"/>
              <w:snapToGrid w:val="0"/>
              <w:spacing w:before="120" w:after="120"/>
              <w:jc w:val="center"/>
              <w:rPr>
                <w:rFonts w:asciiTheme="minorHAnsi" w:hAnsiTheme="minorHAnsi" w:cstheme="minorHAnsi"/>
                <w:b/>
                <w:sz w:val="20"/>
                <w:lang w:val="pl-PL"/>
              </w:rPr>
            </w:pPr>
            <w:r w:rsidRPr="0000572B">
              <w:rPr>
                <w:rFonts w:asciiTheme="minorHAnsi" w:hAnsiTheme="minorHAnsi" w:cstheme="minorHAnsi"/>
                <w:b/>
                <w:sz w:val="20"/>
                <w:lang w:val="pl-PL"/>
              </w:rPr>
              <w:t>52</w:t>
            </w:r>
          </w:p>
        </w:tc>
      </w:tr>
    </w:tbl>
    <w:p w:rsidR="00F96DDB" w:rsidRPr="009752AC" w:rsidRDefault="00F96DDB" w:rsidP="009752AC">
      <w:pPr>
        <w:widowControl/>
        <w:suppressAutoHyphens w:val="0"/>
        <w:spacing w:after="240"/>
        <w:rPr>
          <w:rFonts w:asciiTheme="minorHAnsi" w:hAnsiTheme="minorHAnsi" w:cstheme="minorHAnsi"/>
          <w:b/>
          <w:szCs w:val="18"/>
        </w:rPr>
      </w:pPr>
      <w:r w:rsidRPr="009752AC">
        <w:rPr>
          <w:rFonts w:asciiTheme="minorHAnsi" w:hAnsiTheme="minorHAnsi" w:cstheme="minorHAnsi"/>
          <w:b/>
          <w:szCs w:val="18"/>
        </w:rPr>
        <w:t>Dodatkowe kryteria merytoryczne II stopnia</w:t>
      </w:r>
    </w:p>
    <w:tbl>
      <w:tblPr>
        <w:tblW w:w="15822" w:type="dxa"/>
        <w:jc w:val="center"/>
        <w:tblInd w:w="118" w:type="dxa"/>
        <w:tblLayout w:type="fixed"/>
        <w:tblCellMar>
          <w:left w:w="70" w:type="dxa"/>
          <w:right w:w="70" w:type="dxa"/>
        </w:tblCellMar>
        <w:tblLook w:val="0000" w:firstRow="0" w:lastRow="0" w:firstColumn="0" w:lastColumn="0" w:noHBand="0" w:noVBand="0"/>
      </w:tblPr>
      <w:tblGrid>
        <w:gridCol w:w="484"/>
        <w:gridCol w:w="4254"/>
        <w:gridCol w:w="10064"/>
        <w:gridCol w:w="1020"/>
      </w:tblGrid>
      <w:tr w:rsidR="00F96DDB" w:rsidRPr="0000572B" w:rsidTr="00053C0D">
        <w:trPr>
          <w:trHeight w:val="335"/>
          <w:jc w:val="center"/>
        </w:trPr>
        <w:tc>
          <w:tcPr>
            <w:tcW w:w="484" w:type="dxa"/>
            <w:tcBorders>
              <w:top w:val="single" w:sz="4" w:space="0" w:color="000000"/>
              <w:left w:val="single" w:sz="4" w:space="0" w:color="000000"/>
              <w:bottom w:val="single" w:sz="4" w:space="0" w:color="000000"/>
            </w:tcBorders>
          </w:tcPr>
          <w:p w:rsidR="00F96DDB" w:rsidRPr="0000572B" w:rsidRDefault="00F96DDB" w:rsidP="001B050C">
            <w:pPr>
              <w:snapToGrid w:val="0"/>
              <w:spacing w:before="120" w:after="120"/>
              <w:rPr>
                <w:rFonts w:asciiTheme="minorHAnsi" w:hAnsiTheme="minorHAnsi" w:cstheme="minorHAnsi"/>
                <w:b/>
                <w:szCs w:val="20"/>
              </w:rPr>
            </w:pPr>
            <w:r w:rsidRPr="0000572B">
              <w:rPr>
                <w:rFonts w:asciiTheme="minorHAnsi" w:hAnsiTheme="minorHAnsi" w:cstheme="minorHAnsi"/>
                <w:b/>
                <w:szCs w:val="20"/>
              </w:rPr>
              <w:t>l.p.</w:t>
            </w:r>
          </w:p>
        </w:tc>
        <w:tc>
          <w:tcPr>
            <w:tcW w:w="4254" w:type="dxa"/>
            <w:tcBorders>
              <w:top w:val="single" w:sz="4" w:space="0" w:color="000000"/>
              <w:left w:val="single" w:sz="4" w:space="0" w:color="000000"/>
              <w:bottom w:val="single" w:sz="4" w:space="0" w:color="000000"/>
            </w:tcBorders>
          </w:tcPr>
          <w:p w:rsidR="00F96DDB" w:rsidRPr="0000572B" w:rsidRDefault="00F96DDB" w:rsidP="001B050C">
            <w:pPr>
              <w:snapToGrid w:val="0"/>
              <w:spacing w:before="120" w:after="120"/>
              <w:rPr>
                <w:rFonts w:asciiTheme="minorHAnsi" w:hAnsiTheme="minorHAnsi" w:cstheme="minorHAnsi"/>
                <w:b/>
                <w:szCs w:val="20"/>
                <w:u w:val="single"/>
              </w:rPr>
            </w:pPr>
            <w:r w:rsidRPr="0000572B">
              <w:rPr>
                <w:rFonts w:asciiTheme="minorHAnsi" w:hAnsiTheme="minorHAnsi" w:cstheme="minorHAnsi"/>
                <w:b/>
                <w:szCs w:val="20"/>
                <w:u w:val="single"/>
              </w:rPr>
              <w:t>Nazwa Kryterium</w:t>
            </w:r>
          </w:p>
        </w:tc>
        <w:tc>
          <w:tcPr>
            <w:tcW w:w="10064" w:type="dxa"/>
            <w:tcBorders>
              <w:top w:val="single" w:sz="4" w:space="0" w:color="000000"/>
              <w:left w:val="single" w:sz="4" w:space="0" w:color="000000"/>
              <w:bottom w:val="single" w:sz="4" w:space="0" w:color="000000"/>
            </w:tcBorders>
          </w:tcPr>
          <w:p w:rsidR="00F96DDB" w:rsidRPr="0000572B" w:rsidRDefault="00F96DDB" w:rsidP="001B050C">
            <w:pPr>
              <w:snapToGrid w:val="0"/>
              <w:spacing w:before="120" w:after="120"/>
              <w:rPr>
                <w:rFonts w:asciiTheme="minorHAnsi" w:hAnsiTheme="minorHAnsi" w:cstheme="minorHAnsi"/>
                <w:b/>
                <w:szCs w:val="20"/>
                <w:u w:val="single"/>
              </w:rPr>
            </w:pPr>
            <w:r w:rsidRPr="0000572B">
              <w:rPr>
                <w:rFonts w:asciiTheme="minorHAnsi" w:hAnsiTheme="minorHAnsi" w:cstheme="minorHAnsi"/>
                <w:b/>
                <w:szCs w:val="20"/>
                <w:u w:val="single"/>
              </w:rPr>
              <w:t>Opis Kryterium</w:t>
            </w:r>
          </w:p>
        </w:tc>
        <w:tc>
          <w:tcPr>
            <w:tcW w:w="1020" w:type="dxa"/>
            <w:tcBorders>
              <w:top w:val="single" w:sz="4" w:space="0" w:color="000000"/>
              <w:left w:val="single" w:sz="4" w:space="0" w:color="000000"/>
              <w:bottom w:val="single" w:sz="4" w:space="0" w:color="000000"/>
              <w:right w:val="single" w:sz="4" w:space="0" w:color="000000"/>
            </w:tcBorders>
          </w:tcPr>
          <w:p w:rsidR="00F96DDB" w:rsidRPr="0000572B" w:rsidRDefault="00F96DDB" w:rsidP="001B050C">
            <w:pPr>
              <w:snapToGrid w:val="0"/>
              <w:spacing w:before="120" w:after="120"/>
              <w:rPr>
                <w:rFonts w:asciiTheme="minorHAnsi" w:hAnsiTheme="minorHAnsi" w:cstheme="minorHAnsi"/>
                <w:b/>
                <w:szCs w:val="20"/>
                <w:u w:val="single"/>
              </w:rPr>
            </w:pPr>
            <w:r w:rsidRPr="0000572B">
              <w:rPr>
                <w:rFonts w:asciiTheme="minorHAnsi" w:hAnsiTheme="minorHAnsi" w:cstheme="minorHAnsi"/>
                <w:b/>
                <w:szCs w:val="20"/>
                <w:u w:val="single"/>
              </w:rPr>
              <w:t>TAK/NIE</w:t>
            </w:r>
          </w:p>
        </w:tc>
      </w:tr>
      <w:tr w:rsidR="00F96DDB" w:rsidRPr="0000572B" w:rsidTr="00053C0D">
        <w:trPr>
          <w:trHeight w:val="372"/>
          <w:jc w:val="center"/>
        </w:trPr>
        <w:tc>
          <w:tcPr>
            <w:tcW w:w="484" w:type="dxa"/>
            <w:tcBorders>
              <w:top w:val="single" w:sz="4" w:space="0" w:color="000000"/>
              <w:left w:val="single" w:sz="4" w:space="0" w:color="000000"/>
              <w:bottom w:val="single" w:sz="4" w:space="0" w:color="000000"/>
            </w:tcBorders>
          </w:tcPr>
          <w:p w:rsidR="00F96DDB" w:rsidRPr="0000572B" w:rsidRDefault="00F96DDB" w:rsidP="00053C0D">
            <w:pPr>
              <w:pStyle w:val="Tekstpodstawowy"/>
              <w:keepNext/>
              <w:tabs>
                <w:tab w:val="left" w:pos="0"/>
              </w:tabs>
              <w:snapToGrid w:val="0"/>
              <w:spacing w:before="120" w:after="120"/>
              <w:jc w:val="center"/>
              <w:rPr>
                <w:rFonts w:asciiTheme="minorHAnsi" w:hAnsiTheme="minorHAnsi" w:cstheme="minorHAnsi"/>
                <w:szCs w:val="20"/>
              </w:rPr>
            </w:pPr>
            <w:r w:rsidRPr="0000572B">
              <w:rPr>
                <w:rFonts w:asciiTheme="minorHAnsi" w:hAnsiTheme="minorHAnsi" w:cstheme="minorHAnsi"/>
                <w:szCs w:val="20"/>
              </w:rPr>
              <w:t>1</w:t>
            </w:r>
            <w:r w:rsidR="009752AC">
              <w:rPr>
                <w:rFonts w:asciiTheme="minorHAnsi" w:hAnsiTheme="minorHAnsi" w:cstheme="minorHAnsi"/>
                <w:szCs w:val="20"/>
              </w:rPr>
              <w:t>4</w:t>
            </w:r>
            <w:r w:rsidRPr="0000572B">
              <w:rPr>
                <w:rFonts w:asciiTheme="minorHAnsi" w:hAnsiTheme="minorHAnsi" w:cstheme="minorHAnsi"/>
                <w:szCs w:val="20"/>
              </w:rPr>
              <w:t>.</w:t>
            </w:r>
          </w:p>
        </w:tc>
        <w:tc>
          <w:tcPr>
            <w:tcW w:w="4254" w:type="dxa"/>
            <w:tcBorders>
              <w:top w:val="single" w:sz="4" w:space="0" w:color="000000"/>
              <w:left w:val="single" w:sz="4" w:space="0" w:color="000000"/>
              <w:bottom w:val="single" w:sz="4" w:space="0" w:color="000000"/>
            </w:tcBorders>
          </w:tcPr>
          <w:p w:rsidR="00F96DDB" w:rsidRPr="0000572B" w:rsidRDefault="00F96DDB" w:rsidP="001B050C">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Poprawność przyjętych rozwiązań technicznych w zakresie remediacji i rekultywacji</w:t>
            </w:r>
          </w:p>
        </w:tc>
        <w:tc>
          <w:tcPr>
            <w:tcW w:w="10064" w:type="dxa"/>
            <w:tcBorders>
              <w:top w:val="single" w:sz="4" w:space="0" w:color="000000"/>
              <w:left w:val="single" w:sz="4" w:space="0" w:color="000000"/>
              <w:bottom w:val="single" w:sz="4" w:space="0" w:color="000000"/>
            </w:tcBorders>
          </w:tcPr>
          <w:p w:rsidR="00F96DDB" w:rsidRPr="0000572B" w:rsidRDefault="00F96DDB" w:rsidP="001B050C">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Wykazano, że zaplanowana metoda rekultywacji bądź remediacji jest optymalna z punktu widzenia celów projektu i jest efektywna kosztowo.</w:t>
            </w:r>
          </w:p>
          <w:p w:rsidR="00F96DDB" w:rsidRPr="0000572B" w:rsidRDefault="00F96DDB" w:rsidP="001B050C">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Wykazano, że działania są kompleksowe, tj. nie pozostawiają gruntów skażonych chemicznie lub biologicznie bez remediacji, jeśli jej zaniechanie nie jest dopuszczone przez organ ochrony środowiska</w:t>
            </w:r>
            <w:r w:rsidRPr="0000572B">
              <w:rPr>
                <w:rFonts w:asciiTheme="minorHAnsi" w:hAnsiTheme="minorHAnsi" w:cstheme="minorHAnsi"/>
                <w:szCs w:val="20"/>
                <w:lang w:eastAsia="pl-PL"/>
              </w:rPr>
              <w:t xml:space="preserve"> zgodnie z przepisami ustawy z dnia 27 kwietnia 2001 r. </w:t>
            </w:r>
            <w:r w:rsidRPr="0000572B">
              <w:rPr>
                <w:rFonts w:asciiTheme="minorHAnsi" w:hAnsiTheme="minorHAnsi" w:cstheme="minorHAnsi"/>
                <w:szCs w:val="20"/>
              </w:rPr>
              <w:t>Prawo ochrony środowiska.</w:t>
            </w:r>
          </w:p>
        </w:tc>
        <w:tc>
          <w:tcPr>
            <w:tcW w:w="1020" w:type="dxa"/>
            <w:tcBorders>
              <w:top w:val="single" w:sz="4" w:space="0" w:color="000000"/>
              <w:left w:val="single" w:sz="4" w:space="0" w:color="000000"/>
              <w:bottom w:val="single" w:sz="4" w:space="0" w:color="000000"/>
              <w:right w:val="single" w:sz="4" w:space="0" w:color="000000"/>
            </w:tcBorders>
          </w:tcPr>
          <w:p w:rsidR="00F96DDB" w:rsidRPr="0000572B" w:rsidRDefault="00F96DDB" w:rsidP="001B050C">
            <w:pPr>
              <w:snapToGrid w:val="0"/>
              <w:spacing w:before="120" w:after="120"/>
              <w:rPr>
                <w:rFonts w:asciiTheme="minorHAnsi" w:hAnsiTheme="minorHAnsi" w:cstheme="minorHAnsi"/>
                <w:szCs w:val="20"/>
              </w:rPr>
            </w:pPr>
          </w:p>
        </w:tc>
      </w:tr>
      <w:tr w:rsidR="00F96DDB" w:rsidRPr="0000572B" w:rsidTr="00053C0D">
        <w:trPr>
          <w:trHeight w:val="606"/>
          <w:jc w:val="center"/>
        </w:trPr>
        <w:tc>
          <w:tcPr>
            <w:tcW w:w="484" w:type="dxa"/>
            <w:tcBorders>
              <w:top w:val="single" w:sz="4" w:space="0" w:color="000000"/>
              <w:left w:val="single" w:sz="4" w:space="0" w:color="000000"/>
              <w:bottom w:val="single" w:sz="4" w:space="0" w:color="000000"/>
            </w:tcBorders>
          </w:tcPr>
          <w:p w:rsidR="00F96DDB" w:rsidRPr="0000572B" w:rsidRDefault="009752AC" w:rsidP="00053C0D">
            <w:pPr>
              <w:pStyle w:val="Tekstpodstawowy"/>
              <w:keepNext/>
              <w:tabs>
                <w:tab w:val="left" w:pos="0"/>
              </w:tabs>
              <w:snapToGrid w:val="0"/>
              <w:spacing w:before="120" w:after="120"/>
              <w:jc w:val="center"/>
              <w:rPr>
                <w:rFonts w:asciiTheme="minorHAnsi" w:hAnsiTheme="minorHAnsi" w:cstheme="minorHAnsi"/>
                <w:szCs w:val="20"/>
              </w:rPr>
            </w:pPr>
            <w:r>
              <w:rPr>
                <w:rFonts w:asciiTheme="minorHAnsi" w:hAnsiTheme="minorHAnsi" w:cstheme="minorHAnsi"/>
                <w:szCs w:val="20"/>
              </w:rPr>
              <w:t>15</w:t>
            </w:r>
            <w:r w:rsidR="00F96DDB" w:rsidRPr="0000572B">
              <w:rPr>
                <w:rFonts w:asciiTheme="minorHAnsi" w:hAnsiTheme="minorHAnsi" w:cstheme="minorHAnsi"/>
                <w:szCs w:val="20"/>
              </w:rPr>
              <w:t>.</w:t>
            </w:r>
          </w:p>
        </w:tc>
        <w:tc>
          <w:tcPr>
            <w:tcW w:w="4254" w:type="dxa"/>
            <w:tcBorders>
              <w:top w:val="single" w:sz="4" w:space="0" w:color="000000"/>
              <w:left w:val="single" w:sz="4" w:space="0" w:color="000000"/>
              <w:bottom w:val="single" w:sz="4" w:space="0" w:color="000000"/>
            </w:tcBorders>
          </w:tcPr>
          <w:p w:rsidR="00F96DDB" w:rsidRPr="0000572B" w:rsidRDefault="00F96DDB" w:rsidP="001B050C">
            <w:pPr>
              <w:pStyle w:val="Tekstpodstawowy"/>
              <w:keepNext/>
              <w:tabs>
                <w:tab w:val="left" w:pos="0"/>
              </w:tabs>
              <w:snapToGrid w:val="0"/>
              <w:spacing w:before="120" w:after="120"/>
              <w:jc w:val="left"/>
              <w:rPr>
                <w:rFonts w:asciiTheme="minorHAnsi" w:hAnsiTheme="minorHAnsi" w:cstheme="minorHAnsi"/>
                <w:szCs w:val="20"/>
              </w:rPr>
            </w:pPr>
            <w:r w:rsidRPr="0000572B">
              <w:rPr>
                <w:rFonts w:asciiTheme="minorHAnsi" w:hAnsiTheme="minorHAnsi" w:cstheme="minorHAnsi"/>
                <w:szCs w:val="20"/>
              </w:rPr>
              <w:t>Zgodność projektu z zasadą zanieczyszczający płaci</w:t>
            </w:r>
          </w:p>
        </w:tc>
        <w:tc>
          <w:tcPr>
            <w:tcW w:w="10064" w:type="dxa"/>
            <w:tcBorders>
              <w:top w:val="single" w:sz="4" w:space="0" w:color="000000"/>
              <w:left w:val="single" w:sz="4" w:space="0" w:color="000000"/>
              <w:bottom w:val="single" w:sz="4" w:space="0" w:color="000000"/>
            </w:tcBorders>
          </w:tcPr>
          <w:p w:rsidR="00F96DDB" w:rsidRPr="0000572B" w:rsidRDefault="00F96DDB" w:rsidP="001B050C">
            <w:pPr>
              <w:widowControl/>
              <w:suppressAutoHyphens w:val="0"/>
              <w:spacing w:before="120" w:after="120"/>
              <w:rPr>
                <w:rFonts w:asciiTheme="minorHAnsi" w:hAnsiTheme="minorHAnsi" w:cstheme="minorHAnsi"/>
                <w:szCs w:val="20"/>
              </w:rPr>
            </w:pPr>
            <w:r w:rsidRPr="0000572B">
              <w:rPr>
                <w:rFonts w:asciiTheme="minorHAnsi" w:hAnsiTheme="minorHAnsi" w:cstheme="minorHAnsi"/>
                <w:szCs w:val="20"/>
              </w:rPr>
              <w:t>Wykazano zgodność z zasadą zanieczyszczający płaci, w szczególności zgodność z zasadami odpowiedzialności określonymi w odpowiednio w: art. 101h-101i ustawy  z dnia 27 kwietnia 2001 r. - Prawo ochrony środowiska lub art. 2-3, art. 9 i art. 16 ustawy z dnia 13 kwietnia 2007 r. o zapobieganiu szkodom w środowisku i ich naprawie, art. 20 ustawy z dnia 3 lutego 1995 r. o ochronie gruntów rolnych i leśnych, art. 129 ustawy z dnia 9 czerwca 2011 r. - Prawo geologiczne i górnicze.</w:t>
            </w:r>
          </w:p>
        </w:tc>
        <w:tc>
          <w:tcPr>
            <w:tcW w:w="1020" w:type="dxa"/>
            <w:tcBorders>
              <w:top w:val="single" w:sz="4" w:space="0" w:color="000000"/>
              <w:left w:val="single" w:sz="4" w:space="0" w:color="000000"/>
              <w:bottom w:val="single" w:sz="4" w:space="0" w:color="000000"/>
              <w:right w:val="single" w:sz="4" w:space="0" w:color="000000"/>
            </w:tcBorders>
          </w:tcPr>
          <w:p w:rsidR="00F96DDB" w:rsidRPr="0000572B" w:rsidRDefault="00F96DDB" w:rsidP="001B050C">
            <w:pPr>
              <w:snapToGrid w:val="0"/>
              <w:spacing w:before="120" w:after="120"/>
              <w:rPr>
                <w:rFonts w:asciiTheme="minorHAnsi" w:hAnsiTheme="minorHAnsi" w:cstheme="minorHAnsi"/>
                <w:szCs w:val="20"/>
              </w:rPr>
            </w:pPr>
          </w:p>
        </w:tc>
      </w:tr>
    </w:tbl>
    <w:p w:rsidR="00F96DDB" w:rsidRDefault="00F96DDB" w:rsidP="001669B5">
      <w:pPr>
        <w:spacing w:line="360" w:lineRule="auto"/>
        <w:jc w:val="both"/>
        <w:rPr>
          <w:rFonts w:cs="Times New Roman"/>
          <w:szCs w:val="20"/>
        </w:rPr>
      </w:pPr>
    </w:p>
    <w:sectPr w:rsidR="00F96DDB" w:rsidSect="00DA43EE">
      <w:footerReference w:type="default" r:id="rId9"/>
      <w:footnotePr>
        <w:pos w:val="beneathText"/>
      </w:footnotePr>
      <w:pgSz w:w="16838" w:h="11906" w:orient="landscape"/>
      <w:pgMar w:top="568" w:right="1418" w:bottom="567" w:left="1418"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AF0" w:rsidRDefault="00206AF0">
      <w:r>
        <w:separator/>
      </w:r>
    </w:p>
  </w:endnote>
  <w:endnote w:type="continuationSeparator" w:id="0">
    <w:p w:rsidR="00206AF0" w:rsidRDefault="0020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ymbolMT">
    <w:altName w:val="Arial Unicode MS"/>
    <w:charset w:val="88"/>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918218"/>
      <w:docPartObj>
        <w:docPartGallery w:val="Page Numbers (Bottom of Page)"/>
        <w:docPartUnique/>
      </w:docPartObj>
    </w:sdtPr>
    <w:sdtEndPr>
      <w:rPr>
        <w:rFonts w:asciiTheme="minorHAnsi" w:hAnsiTheme="minorHAnsi" w:cstheme="minorHAnsi"/>
      </w:rPr>
    </w:sdtEndPr>
    <w:sdtContent>
      <w:p w:rsidR="009752AC" w:rsidRPr="009752AC" w:rsidRDefault="009752AC">
        <w:pPr>
          <w:pStyle w:val="Stopka"/>
          <w:jc w:val="center"/>
          <w:rPr>
            <w:rFonts w:asciiTheme="minorHAnsi" w:hAnsiTheme="minorHAnsi" w:cstheme="minorHAnsi"/>
          </w:rPr>
        </w:pPr>
        <w:r w:rsidRPr="009752AC">
          <w:rPr>
            <w:rFonts w:asciiTheme="minorHAnsi" w:hAnsiTheme="minorHAnsi" w:cstheme="minorHAnsi"/>
          </w:rPr>
          <w:fldChar w:fldCharType="begin"/>
        </w:r>
        <w:r w:rsidRPr="009752AC">
          <w:rPr>
            <w:rFonts w:asciiTheme="minorHAnsi" w:hAnsiTheme="minorHAnsi" w:cstheme="minorHAnsi"/>
          </w:rPr>
          <w:instrText>PAGE   \* MERGEFORMAT</w:instrText>
        </w:r>
        <w:r w:rsidRPr="009752AC">
          <w:rPr>
            <w:rFonts w:asciiTheme="minorHAnsi" w:hAnsiTheme="minorHAnsi" w:cstheme="minorHAnsi"/>
          </w:rPr>
          <w:fldChar w:fldCharType="separate"/>
        </w:r>
        <w:r w:rsidR="00A509E9">
          <w:rPr>
            <w:rFonts w:asciiTheme="minorHAnsi" w:hAnsiTheme="minorHAnsi" w:cstheme="minorHAnsi"/>
            <w:noProof/>
          </w:rPr>
          <w:t>4</w:t>
        </w:r>
        <w:r w:rsidRPr="009752AC">
          <w:rPr>
            <w:rFonts w:asciiTheme="minorHAnsi" w:hAnsiTheme="minorHAnsi" w:cstheme="minorHAnsi"/>
          </w:rPr>
          <w:fldChar w:fldCharType="end"/>
        </w:r>
      </w:p>
    </w:sdtContent>
  </w:sdt>
  <w:p w:rsidR="000722DB" w:rsidRDefault="000722DB">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AF0" w:rsidRDefault="00206AF0">
      <w:r>
        <w:separator/>
      </w:r>
    </w:p>
  </w:footnote>
  <w:footnote w:type="continuationSeparator" w:id="0">
    <w:p w:rsidR="00206AF0" w:rsidRDefault="00206AF0">
      <w:r>
        <w:continuationSeparator/>
      </w:r>
    </w:p>
  </w:footnote>
  <w:footnote w:id="1">
    <w:p w:rsidR="004958D4" w:rsidRPr="002F2075" w:rsidRDefault="004958D4" w:rsidP="0093295B">
      <w:pPr>
        <w:pStyle w:val="Tekstprzypisudolnego"/>
        <w:ind w:firstLine="0"/>
        <w:rPr>
          <w:rFonts w:asciiTheme="minorHAnsi" w:hAnsiTheme="minorHAnsi" w:cstheme="minorHAnsi"/>
          <w:sz w:val="18"/>
          <w:szCs w:val="18"/>
        </w:rPr>
      </w:pPr>
      <w:r w:rsidRPr="002F2075">
        <w:rPr>
          <w:rStyle w:val="Odwoanieprzypisudolnego"/>
          <w:rFonts w:asciiTheme="minorHAnsi" w:hAnsiTheme="minorHAnsi" w:cstheme="minorHAnsi"/>
          <w:sz w:val="18"/>
          <w:szCs w:val="18"/>
        </w:rPr>
        <w:footnoteRef/>
      </w:r>
      <w:r w:rsidRPr="002F2075">
        <w:rPr>
          <w:rFonts w:asciiTheme="minorHAnsi" w:hAnsiTheme="minorHAnsi" w:cstheme="minorHAnsi"/>
          <w:sz w:val="18"/>
          <w:szCs w:val="18"/>
        </w:rPr>
        <w:t xml:space="preserve"> Definicja obszarów funkcjonalnych zawarta jest w opisie działania 2.5 w Szczegółowym opisie osi priorytetowych POIiŚ 2014-2020.</w:t>
      </w:r>
    </w:p>
  </w:footnote>
  <w:footnote w:id="2">
    <w:p w:rsidR="007B50B1" w:rsidRDefault="007B50B1" w:rsidP="0093295B">
      <w:pPr>
        <w:pStyle w:val="Tekstprzypisudolnego"/>
        <w:ind w:firstLine="0"/>
      </w:pPr>
      <w:r w:rsidRPr="002F2075">
        <w:rPr>
          <w:rStyle w:val="Odwoanieprzypisudolnego"/>
          <w:rFonts w:asciiTheme="minorHAnsi" w:hAnsiTheme="minorHAnsi" w:cstheme="minorHAnsi"/>
          <w:sz w:val="18"/>
          <w:szCs w:val="18"/>
        </w:rPr>
        <w:footnoteRef/>
      </w:r>
      <w:r w:rsidRPr="002F2075">
        <w:rPr>
          <w:rFonts w:asciiTheme="minorHAnsi" w:hAnsiTheme="minorHAnsi" w:cstheme="minorHAnsi"/>
          <w:sz w:val="18"/>
          <w:szCs w:val="18"/>
        </w:rPr>
        <w:t xml:space="preserve"> Definicja terenów biologicznie czynnych zawarta jest w opisie działania </w:t>
      </w:r>
      <w:r w:rsidR="00E738FC" w:rsidRPr="002F2075">
        <w:rPr>
          <w:rFonts w:asciiTheme="minorHAnsi" w:hAnsiTheme="minorHAnsi" w:cstheme="minorHAnsi"/>
          <w:sz w:val="18"/>
          <w:szCs w:val="18"/>
        </w:rPr>
        <w:t xml:space="preserve">2.5 </w:t>
      </w:r>
      <w:r w:rsidRPr="002F2075">
        <w:rPr>
          <w:rFonts w:asciiTheme="minorHAnsi" w:hAnsiTheme="minorHAnsi" w:cstheme="minorHAnsi"/>
          <w:sz w:val="18"/>
          <w:szCs w:val="18"/>
        </w:rPr>
        <w:t xml:space="preserve">w </w:t>
      </w:r>
      <w:r w:rsidR="00E738FC" w:rsidRPr="002F2075">
        <w:rPr>
          <w:rFonts w:asciiTheme="minorHAnsi" w:hAnsiTheme="minorHAnsi" w:cstheme="minorHAnsi"/>
          <w:sz w:val="18"/>
          <w:szCs w:val="18"/>
        </w:rPr>
        <w:t>Szczegółowym opisie osi priorytetowych</w:t>
      </w:r>
      <w:r w:rsidRPr="002F2075">
        <w:rPr>
          <w:rFonts w:asciiTheme="minorHAnsi" w:hAnsiTheme="minorHAnsi" w:cstheme="minorHAnsi"/>
          <w:sz w:val="18"/>
          <w:szCs w:val="18"/>
        </w:rPr>
        <w:t xml:space="preserve"> POIiŚ 2014-2020</w:t>
      </w:r>
      <w:r w:rsidR="00E738FC" w:rsidRPr="002F2075">
        <w:rPr>
          <w:rFonts w:asciiTheme="minorHAnsi" w:hAnsiTheme="minorHAnsi" w:cstheme="minorHAnsi"/>
          <w:sz w:val="18"/>
          <w:szCs w:val="18"/>
        </w:rPr>
        <w:t>.</w:t>
      </w:r>
    </w:p>
  </w:footnote>
  <w:footnote w:id="3">
    <w:p w:rsidR="00053C0D" w:rsidRPr="002F2075" w:rsidRDefault="00053C0D" w:rsidP="0093295B">
      <w:pPr>
        <w:pStyle w:val="Tekstprzypisudolnego"/>
        <w:ind w:firstLine="0"/>
        <w:rPr>
          <w:rFonts w:asciiTheme="minorHAnsi" w:hAnsiTheme="minorHAnsi" w:cstheme="minorHAnsi"/>
          <w:sz w:val="18"/>
          <w:szCs w:val="18"/>
        </w:rPr>
      </w:pPr>
      <w:r w:rsidRPr="002F2075">
        <w:rPr>
          <w:rStyle w:val="Odwoanieprzypisudolnego"/>
          <w:rFonts w:asciiTheme="minorHAnsi" w:hAnsiTheme="minorHAnsi" w:cstheme="minorHAnsi"/>
          <w:sz w:val="18"/>
          <w:szCs w:val="18"/>
        </w:rPr>
        <w:footnoteRef/>
      </w:r>
      <w:r w:rsidRPr="002F2075">
        <w:rPr>
          <w:rFonts w:asciiTheme="minorHAnsi" w:hAnsiTheme="minorHAnsi" w:cstheme="minorHAnsi"/>
          <w:sz w:val="18"/>
          <w:szCs w:val="18"/>
        </w:rPr>
        <w:t xml:space="preserve"> Rozporządzenie Ministra Środowiska z dnia 9 września 2002 r. w sprawie standardów jakości ziemi (Dz. U. z 2002 r, Nr 165, poz. 1359).</w:t>
      </w:r>
    </w:p>
  </w:footnote>
  <w:footnote w:id="4">
    <w:p w:rsidR="00053C0D" w:rsidRPr="002F2075" w:rsidRDefault="00053C0D" w:rsidP="00CF45C5">
      <w:pPr>
        <w:pStyle w:val="Tekstprzypisudolnego"/>
        <w:ind w:firstLine="0"/>
        <w:rPr>
          <w:rFonts w:asciiTheme="minorHAnsi" w:hAnsiTheme="minorHAnsi" w:cstheme="minorHAnsi"/>
          <w:sz w:val="18"/>
          <w:szCs w:val="18"/>
        </w:rPr>
      </w:pPr>
      <w:r w:rsidRPr="002F2075">
        <w:rPr>
          <w:rStyle w:val="Odwoanieprzypisudolnego"/>
          <w:rFonts w:asciiTheme="minorHAnsi" w:hAnsiTheme="minorHAnsi" w:cstheme="minorHAnsi"/>
          <w:sz w:val="18"/>
          <w:szCs w:val="18"/>
        </w:rPr>
        <w:footnoteRef/>
      </w:r>
      <w:r w:rsidRPr="002F2075">
        <w:rPr>
          <w:rFonts w:asciiTheme="minorHAnsi" w:hAnsiTheme="minorHAnsi" w:cstheme="minorHAnsi"/>
          <w:sz w:val="18"/>
          <w:szCs w:val="18"/>
        </w:rPr>
        <w:t xml:space="preserve"> Ocena na podstawie oświadczenia Beneficjenta o stanie dokumentacji wraz z jego zobowiązaniem, że może ją okazać komisji oceniającej projekt i zachowa tę dokumentację do kontroli również w okresie trwałości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2">
    <w:nsid w:val="00000003"/>
    <w:multiLevelType w:val="singleLevel"/>
    <w:tmpl w:val="00000003"/>
    <w:name w:val="WW8Num3"/>
    <w:lvl w:ilvl="0">
      <w:start w:val="1"/>
      <w:numFmt w:val="lowerLetter"/>
      <w:lvlText w:val="%1)"/>
      <w:lvlJc w:val="left"/>
      <w:pPr>
        <w:tabs>
          <w:tab w:val="num" w:pos="363"/>
        </w:tabs>
        <w:ind w:left="363" w:hanging="360"/>
      </w:pPr>
    </w:lvl>
  </w:abstractNum>
  <w:abstractNum w:abstractNumId="3">
    <w:nsid w:val="00000004"/>
    <w:multiLevelType w:val="singleLevel"/>
    <w:tmpl w:val="00000004"/>
    <w:name w:val="WW8Num4"/>
    <w:lvl w:ilvl="0">
      <w:start w:val="1"/>
      <w:numFmt w:val="decimal"/>
      <w:lvlText w:val="%1."/>
      <w:lvlJc w:val="left"/>
      <w:pPr>
        <w:tabs>
          <w:tab w:val="num" w:pos="1065"/>
        </w:tabs>
        <w:ind w:left="1065" w:hanging="705"/>
      </w:p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61C7D70"/>
    <w:multiLevelType w:val="hybridMultilevel"/>
    <w:tmpl w:val="FE14EB64"/>
    <w:lvl w:ilvl="0" w:tplc="973435A0">
      <w:start w:val="1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E5B5E54"/>
    <w:multiLevelType w:val="hybridMultilevel"/>
    <w:tmpl w:val="F21EEDCC"/>
    <w:lvl w:ilvl="0" w:tplc="B0484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F054285"/>
    <w:multiLevelType w:val="hybridMultilevel"/>
    <w:tmpl w:val="6BC6FFE0"/>
    <w:lvl w:ilvl="0" w:tplc="E17039BC">
      <w:start w:val="1"/>
      <w:numFmt w:val="decimal"/>
      <w:lvlText w:val="%1."/>
      <w:lvlJc w:val="left"/>
      <w:pPr>
        <w:ind w:left="364" w:hanging="360"/>
      </w:pPr>
      <w:rPr>
        <w:rFonts w:hint="default"/>
        <w:color w:val="000000"/>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8">
    <w:nsid w:val="22DF6ED1"/>
    <w:multiLevelType w:val="singleLevel"/>
    <w:tmpl w:val="00000004"/>
    <w:lvl w:ilvl="0">
      <w:start w:val="1"/>
      <w:numFmt w:val="decimal"/>
      <w:lvlText w:val="%1."/>
      <w:lvlJc w:val="left"/>
      <w:pPr>
        <w:tabs>
          <w:tab w:val="num" w:pos="1065"/>
        </w:tabs>
        <w:ind w:left="1065" w:hanging="705"/>
      </w:pPr>
    </w:lvl>
  </w:abstractNum>
  <w:abstractNum w:abstractNumId="9">
    <w:nsid w:val="43C2211C"/>
    <w:multiLevelType w:val="hybridMultilevel"/>
    <w:tmpl w:val="616AA296"/>
    <w:lvl w:ilvl="0" w:tplc="BF72EF6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5CCE06BA"/>
    <w:multiLevelType w:val="hybridMultilevel"/>
    <w:tmpl w:val="6330BFB2"/>
    <w:lvl w:ilvl="0" w:tplc="B0484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1BB1BE2"/>
    <w:multiLevelType w:val="hybridMultilevel"/>
    <w:tmpl w:val="B67A18DE"/>
    <w:lvl w:ilvl="0" w:tplc="E8B887FE">
      <w:start w:val="1"/>
      <w:numFmt w:val="lowerLetter"/>
      <w:lvlText w:val="%1)"/>
      <w:lvlJc w:val="left"/>
      <w:pPr>
        <w:ind w:left="1065" w:hanging="360"/>
      </w:pPr>
      <w:rPr>
        <w:rFonts w:hint="default"/>
        <w:i/>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nsid w:val="6574500F"/>
    <w:multiLevelType w:val="hybridMultilevel"/>
    <w:tmpl w:val="B67A18DE"/>
    <w:lvl w:ilvl="0" w:tplc="E8B887FE">
      <w:start w:val="1"/>
      <w:numFmt w:val="lowerLetter"/>
      <w:lvlText w:val="%1)"/>
      <w:lvlJc w:val="left"/>
      <w:pPr>
        <w:ind w:left="1065" w:hanging="360"/>
      </w:pPr>
      <w:rPr>
        <w:rFonts w:hint="default"/>
        <w:i/>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nsid w:val="723D5672"/>
    <w:multiLevelType w:val="hybridMultilevel"/>
    <w:tmpl w:val="875672AE"/>
    <w:lvl w:ilvl="0" w:tplc="973435A0">
      <w:start w:val="1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7DB97FB3"/>
    <w:multiLevelType w:val="hybridMultilevel"/>
    <w:tmpl w:val="2108750E"/>
    <w:lvl w:ilvl="0" w:tplc="04150017">
      <w:start w:val="1"/>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E6E25D9"/>
    <w:multiLevelType w:val="singleLevel"/>
    <w:tmpl w:val="00000004"/>
    <w:lvl w:ilvl="0">
      <w:start w:val="1"/>
      <w:numFmt w:val="decimal"/>
      <w:lvlText w:val="%1."/>
      <w:lvlJc w:val="left"/>
      <w:pPr>
        <w:tabs>
          <w:tab w:val="num" w:pos="1065"/>
        </w:tabs>
        <w:ind w:left="1065" w:hanging="705"/>
      </w:pPr>
    </w:lvl>
  </w:abstractNum>
  <w:num w:numId="1">
    <w:abstractNumId w:val="0"/>
  </w:num>
  <w:num w:numId="2">
    <w:abstractNumId w:val="1"/>
  </w:num>
  <w:num w:numId="3">
    <w:abstractNumId w:val="2"/>
  </w:num>
  <w:num w:numId="4">
    <w:abstractNumId w:val="3"/>
  </w:num>
  <w:num w:numId="5">
    <w:abstractNumId w:val="4"/>
  </w:num>
  <w:num w:numId="6">
    <w:abstractNumId w:val="13"/>
  </w:num>
  <w:num w:numId="7">
    <w:abstractNumId w:val="5"/>
  </w:num>
  <w:num w:numId="8">
    <w:abstractNumId w:val="6"/>
  </w:num>
  <w:num w:numId="9">
    <w:abstractNumId w:val="10"/>
  </w:num>
  <w:num w:numId="10">
    <w:abstractNumId w:val="11"/>
  </w:num>
  <w:num w:numId="11">
    <w:abstractNumId w:val="9"/>
  </w:num>
  <w:num w:numId="12">
    <w:abstractNumId w:val="8"/>
  </w:num>
  <w:num w:numId="13">
    <w:abstractNumId w:val="15"/>
  </w:num>
  <w:num w:numId="14">
    <w:abstractNumId w:val="12"/>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505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52"/>
    <w:rsid w:val="00000019"/>
    <w:rsid w:val="0000383B"/>
    <w:rsid w:val="00004442"/>
    <w:rsid w:val="0000572B"/>
    <w:rsid w:val="00027090"/>
    <w:rsid w:val="00030ECD"/>
    <w:rsid w:val="0003514C"/>
    <w:rsid w:val="00040A0F"/>
    <w:rsid w:val="00053C0D"/>
    <w:rsid w:val="00055B85"/>
    <w:rsid w:val="00060378"/>
    <w:rsid w:val="00067430"/>
    <w:rsid w:val="000722DB"/>
    <w:rsid w:val="00076146"/>
    <w:rsid w:val="00077A50"/>
    <w:rsid w:val="000825F3"/>
    <w:rsid w:val="00086711"/>
    <w:rsid w:val="00090D52"/>
    <w:rsid w:val="000A5885"/>
    <w:rsid w:val="000A6A00"/>
    <w:rsid w:val="000A6EC6"/>
    <w:rsid w:val="000B1DF5"/>
    <w:rsid w:val="000B40FE"/>
    <w:rsid w:val="000C5023"/>
    <w:rsid w:val="000D30CA"/>
    <w:rsid w:val="000E1334"/>
    <w:rsid w:val="000F6015"/>
    <w:rsid w:val="000F742D"/>
    <w:rsid w:val="001037C5"/>
    <w:rsid w:val="00123AD7"/>
    <w:rsid w:val="00123F8B"/>
    <w:rsid w:val="0012668E"/>
    <w:rsid w:val="00127122"/>
    <w:rsid w:val="00134F0D"/>
    <w:rsid w:val="00141977"/>
    <w:rsid w:val="00160E3C"/>
    <w:rsid w:val="00166594"/>
    <w:rsid w:val="001669B5"/>
    <w:rsid w:val="0017162C"/>
    <w:rsid w:val="00171945"/>
    <w:rsid w:val="001763E9"/>
    <w:rsid w:val="00177543"/>
    <w:rsid w:val="0019435A"/>
    <w:rsid w:val="00195A1C"/>
    <w:rsid w:val="001A238E"/>
    <w:rsid w:val="001A475A"/>
    <w:rsid w:val="001A6A6A"/>
    <w:rsid w:val="001A7677"/>
    <w:rsid w:val="001B308A"/>
    <w:rsid w:val="001B5717"/>
    <w:rsid w:val="001C1AD4"/>
    <w:rsid w:val="001C5E53"/>
    <w:rsid w:val="001C72F7"/>
    <w:rsid w:val="001D6FB7"/>
    <w:rsid w:val="001E16D3"/>
    <w:rsid w:val="001E37E3"/>
    <w:rsid w:val="001F7FA9"/>
    <w:rsid w:val="00200F14"/>
    <w:rsid w:val="00206AF0"/>
    <w:rsid w:val="00214512"/>
    <w:rsid w:val="00215238"/>
    <w:rsid w:val="00223DB2"/>
    <w:rsid w:val="00232C9E"/>
    <w:rsid w:val="00254D16"/>
    <w:rsid w:val="0026173B"/>
    <w:rsid w:val="002629A7"/>
    <w:rsid w:val="002629D0"/>
    <w:rsid w:val="00266585"/>
    <w:rsid w:val="00276460"/>
    <w:rsid w:val="00280B7C"/>
    <w:rsid w:val="002817FB"/>
    <w:rsid w:val="00295E8F"/>
    <w:rsid w:val="002A244D"/>
    <w:rsid w:val="002A7720"/>
    <w:rsid w:val="002B1E24"/>
    <w:rsid w:val="002D0A5B"/>
    <w:rsid w:val="002F0C26"/>
    <w:rsid w:val="002F1F41"/>
    <w:rsid w:val="002F2075"/>
    <w:rsid w:val="002F2849"/>
    <w:rsid w:val="0030006C"/>
    <w:rsid w:val="00301A5E"/>
    <w:rsid w:val="00307125"/>
    <w:rsid w:val="00311B8F"/>
    <w:rsid w:val="00312A08"/>
    <w:rsid w:val="00313B95"/>
    <w:rsid w:val="003320E3"/>
    <w:rsid w:val="00336721"/>
    <w:rsid w:val="003412D3"/>
    <w:rsid w:val="00342845"/>
    <w:rsid w:val="00345D6A"/>
    <w:rsid w:val="00350651"/>
    <w:rsid w:val="00352706"/>
    <w:rsid w:val="00355F49"/>
    <w:rsid w:val="00356EF4"/>
    <w:rsid w:val="00357B86"/>
    <w:rsid w:val="003642C8"/>
    <w:rsid w:val="003736E8"/>
    <w:rsid w:val="00374788"/>
    <w:rsid w:val="00383ABA"/>
    <w:rsid w:val="00394B93"/>
    <w:rsid w:val="003B0E3C"/>
    <w:rsid w:val="003B1149"/>
    <w:rsid w:val="003C2404"/>
    <w:rsid w:val="003C25FF"/>
    <w:rsid w:val="003C2CE1"/>
    <w:rsid w:val="003C68D6"/>
    <w:rsid w:val="003D6788"/>
    <w:rsid w:val="003E54A2"/>
    <w:rsid w:val="003E6409"/>
    <w:rsid w:val="003F20EF"/>
    <w:rsid w:val="003F2ADB"/>
    <w:rsid w:val="003F4C70"/>
    <w:rsid w:val="003F4FDD"/>
    <w:rsid w:val="0041674B"/>
    <w:rsid w:val="00427702"/>
    <w:rsid w:val="00432C2A"/>
    <w:rsid w:val="00435D38"/>
    <w:rsid w:val="00475654"/>
    <w:rsid w:val="00493A33"/>
    <w:rsid w:val="004958D4"/>
    <w:rsid w:val="004A5B00"/>
    <w:rsid w:val="004A5D3C"/>
    <w:rsid w:val="004B5077"/>
    <w:rsid w:val="004B5B89"/>
    <w:rsid w:val="004B6F93"/>
    <w:rsid w:val="004C2206"/>
    <w:rsid w:val="004C5986"/>
    <w:rsid w:val="004C6F58"/>
    <w:rsid w:val="004C7EFA"/>
    <w:rsid w:val="004D076D"/>
    <w:rsid w:val="004D1FAE"/>
    <w:rsid w:val="004D57CC"/>
    <w:rsid w:val="004E307C"/>
    <w:rsid w:val="004E4D6E"/>
    <w:rsid w:val="004F074C"/>
    <w:rsid w:val="004F1CD4"/>
    <w:rsid w:val="004F2622"/>
    <w:rsid w:val="00501B9B"/>
    <w:rsid w:val="00505DDE"/>
    <w:rsid w:val="005106EB"/>
    <w:rsid w:val="0051311D"/>
    <w:rsid w:val="0052019D"/>
    <w:rsid w:val="0052265D"/>
    <w:rsid w:val="00536B14"/>
    <w:rsid w:val="00537002"/>
    <w:rsid w:val="0054601D"/>
    <w:rsid w:val="005612D1"/>
    <w:rsid w:val="00564AFD"/>
    <w:rsid w:val="0056530E"/>
    <w:rsid w:val="0056763C"/>
    <w:rsid w:val="00571160"/>
    <w:rsid w:val="00577CD4"/>
    <w:rsid w:val="00581D34"/>
    <w:rsid w:val="0058611A"/>
    <w:rsid w:val="00586466"/>
    <w:rsid w:val="005A1CEF"/>
    <w:rsid w:val="005A23BD"/>
    <w:rsid w:val="005A2A14"/>
    <w:rsid w:val="005A6F99"/>
    <w:rsid w:val="005B0229"/>
    <w:rsid w:val="005C0C1C"/>
    <w:rsid w:val="005D507D"/>
    <w:rsid w:val="005E0C51"/>
    <w:rsid w:val="005E4FB0"/>
    <w:rsid w:val="006139CD"/>
    <w:rsid w:val="00621126"/>
    <w:rsid w:val="006250F2"/>
    <w:rsid w:val="006339E9"/>
    <w:rsid w:val="0063691A"/>
    <w:rsid w:val="006424C9"/>
    <w:rsid w:val="006453A0"/>
    <w:rsid w:val="00660F8B"/>
    <w:rsid w:val="0067279F"/>
    <w:rsid w:val="00683199"/>
    <w:rsid w:val="00683390"/>
    <w:rsid w:val="00687728"/>
    <w:rsid w:val="00691D8C"/>
    <w:rsid w:val="0069494C"/>
    <w:rsid w:val="006A368A"/>
    <w:rsid w:val="006A3A02"/>
    <w:rsid w:val="006A7CF0"/>
    <w:rsid w:val="006B4211"/>
    <w:rsid w:val="006C5CC9"/>
    <w:rsid w:val="006D1AC5"/>
    <w:rsid w:val="006E54B6"/>
    <w:rsid w:val="006E75F9"/>
    <w:rsid w:val="006E7A4D"/>
    <w:rsid w:val="00714B8F"/>
    <w:rsid w:val="00714BAE"/>
    <w:rsid w:val="007168AB"/>
    <w:rsid w:val="00723E7D"/>
    <w:rsid w:val="00724B3E"/>
    <w:rsid w:val="00744492"/>
    <w:rsid w:val="0074669B"/>
    <w:rsid w:val="007472B3"/>
    <w:rsid w:val="00757423"/>
    <w:rsid w:val="00764ECF"/>
    <w:rsid w:val="00765DF9"/>
    <w:rsid w:val="00770138"/>
    <w:rsid w:val="00771A66"/>
    <w:rsid w:val="007726A6"/>
    <w:rsid w:val="007834D7"/>
    <w:rsid w:val="007B2A55"/>
    <w:rsid w:val="007B50B1"/>
    <w:rsid w:val="007C0F67"/>
    <w:rsid w:val="007C6651"/>
    <w:rsid w:val="007D4A55"/>
    <w:rsid w:val="007E2E55"/>
    <w:rsid w:val="007E3A19"/>
    <w:rsid w:val="007E3B52"/>
    <w:rsid w:val="007E56EE"/>
    <w:rsid w:val="007F7165"/>
    <w:rsid w:val="00804CB9"/>
    <w:rsid w:val="00806125"/>
    <w:rsid w:val="008246EE"/>
    <w:rsid w:val="008265F4"/>
    <w:rsid w:val="00833AE8"/>
    <w:rsid w:val="00837B99"/>
    <w:rsid w:val="00837BDF"/>
    <w:rsid w:val="00852BCB"/>
    <w:rsid w:val="0088312B"/>
    <w:rsid w:val="00883CBE"/>
    <w:rsid w:val="00884D4B"/>
    <w:rsid w:val="00884EDE"/>
    <w:rsid w:val="00886CEE"/>
    <w:rsid w:val="00892CD5"/>
    <w:rsid w:val="00894983"/>
    <w:rsid w:val="008A1C08"/>
    <w:rsid w:val="008A671C"/>
    <w:rsid w:val="008B134E"/>
    <w:rsid w:val="008B6497"/>
    <w:rsid w:val="008B7284"/>
    <w:rsid w:val="008D7F71"/>
    <w:rsid w:val="008E121E"/>
    <w:rsid w:val="008E592E"/>
    <w:rsid w:val="008F31B7"/>
    <w:rsid w:val="008F4F0B"/>
    <w:rsid w:val="00903BD4"/>
    <w:rsid w:val="00904AFC"/>
    <w:rsid w:val="0090614D"/>
    <w:rsid w:val="009165F6"/>
    <w:rsid w:val="00921EF4"/>
    <w:rsid w:val="00923A44"/>
    <w:rsid w:val="0093295B"/>
    <w:rsid w:val="00935E61"/>
    <w:rsid w:val="00935E7C"/>
    <w:rsid w:val="00955896"/>
    <w:rsid w:val="00957D4D"/>
    <w:rsid w:val="00973818"/>
    <w:rsid w:val="00974C4F"/>
    <w:rsid w:val="009752AC"/>
    <w:rsid w:val="00983D1A"/>
    <w:rsid w:val="00990D5A"/>
    <w:rsid w:val="009961C1"/>
    <w:rsid w:val="009A2C54"/>
    <w:rsid w:val="009A4AB5"/>
    <w:rsid w:val="009B7780"/>
    <w:rsid w:val="009C11C0"/>
    <w:rsid w:val="009C4397"/>
    <w:rsid w:val="009C62F0"/>
    <w:rsid w:val="009D0E59"/>
    <w:rsid w:val="009D442A"/>
    <w:rsid w:val="009E2674"/>
    <w:rsid w:val="009E2D06"/>
    <w:rsid w:val="009E7417"/>
    <w:rsid w:val="009F1C83"/>
    <w:rsid w:val="00A03393"/>
    <w:rsid w:val="00A059E9"/>
    <w:rsid w:val="00A27107"/>
    <w:rsid w:val="00A30BF5"/>
    <w:rsid w:val="00A35C3E"/>
    <w:rsid w:val="00A509E9"/>
    <w:rsid w:val="00A63B1D"/>
    <w:rsid w:val="00A67C21"/>
    <w:rsid w:val="00A748D8"/>
    <w:rsid w:val="00A8049C"/>
    <w:rsid w:val="00A804CF"/>
    <w:rsid w:val="00A93683"/>
    <w:rsid w:val="00A94908"/>
    <w:rsid w:val="00AC25CC"/>
    <w:rsid w:val="00AD706E"/>
    <w:rsid w:val="00AE015D"/>
    <w:rsid w:val="00AE0921"/>
    <w:rsid w:val="00AE4A24"/>
    <w:rsid w:val="00AF2482"/>
    <w:rsid w:val="00B02748"/>
    <w:rsid w:val="00B05AD0"/>
    <w:rsid w:val="00B07321"/>
    <w:rsid w:val="00B10F73"/>
    <w:rsid w:val="00B112EE"/>
    <w:rsid w:val="00B360E2"/>
    <w:rsid w:val="00B415F2"/>
    <w:rsid w:val="00B44000"/>
    <w:rsid w:val="00B45B4D"/>
    <w:rsid w:val="00B62B4D"/>
    <w:rsid w:val="00B81819"/>
    <w:rsid w:val="00B82183"/>
    <w:rsid w:val="00B84E26"/>
    <w:rsid w:val="00B85585"/>
    <w:rsid w:val="00B9102A"/>
    <w:rsid w:val="00B91BCB"/>
    <w:rsid w:val="00B9555B"/>
    <w:rsid w:val="00B95EE8"/>
    <w:rsid w:val="00BA0E52"/>
    <w:rsid w:val="00BA4CE2"/>
    <w:rsid w:val="00BA7E68"/>
    <w:rsid w:val="00BB2C84"/>
    <w:rsid w:val="00BC0E74"/>
    <w:rsid w:val="00BC4287"/>
    <w:rsid w:val="00BD182B"/>
    <w:rsid w:val="00BD4BCC"/>
    <w:rsid w:val="00BE7590"/>
    <w:rsid w:val="00BF48F1"/>
    <w:rsid w:val="00C0655B"/>
    <w:rsid w:val="00C146AC"/>
    <w:rsid w:val="00C162C5"/>
    <w:rsid w:val="00C16360"/>
    <w:rsid w:val="00C17100"/>
    <w:rsid w:val="00C20A4E"/>
    <w:rsid w:val="00C272AC"/>
    <w:rsid w:val="00C321E5"/>
    <w:rsid w:val="00C362AD"/>
    <w:rsid w:val="00C50E48"/>
    <w:rsid w:val="00C563CE"/>
    <w:rsid w:val="00C574C4"/>
    <w:rsid w:val="00C61D17"/>
    <w:rsid w:val="00C7033C"/>
    <w:rsid w:val="00C72035"/>
    <w:rsid w:val="00C761A4"/>
    <w:rsid w:val="00C81AF8"/>
    <w:rsid w:val="00C842B8"/>
    <w:rsid w:val="00C91D6A"/>
    <w:rsid w:val="00C92507"/>
    <w:rsid w:val="00C93760"/>
    <w:rsid w:val="00CA250B"/>
    <w:rsid w:val="00CA33D7"/>
    <w:rsid w:val="00CA7D86"/>
    <w:rsid w:val="00CB780F"/>
    <w:rsid w:val="00CC1596"/>
    <w:rsid w:val="00CD3A5D"/>
    <w:rsid w:val="00CE36C3"/>
    <w:rsid w:val="00CE5DA2"/>
    <w:rsid w:val="00CE6930"/>
    <w:rsid w:val="00CF167E"/>
    <w:rsid w:val="00CF45C5"/>
    <w:rsid w:val="00D001CB"/>
    <w:rsid w:val="00D01D88"/>
    <w:rsid w:val="00D06503"/>
    <w:rsid w:val="00D11CDB"/>
    <w:rsid w:val="00D21D82"/>
    <w:rsid w:val="00D362A0"/>
    <w:rsid w:val="00D431B8"/>
    <w:rsid w:val="00D4781B"/>
    <w:rsid w:val="00D57A9B"/>
    <w:rsid w:val="00D62CC9"/>
    <w:rsid w:val="00D646B6"/>
    <w:rsid w:val="00D67EB4"/>
    <w:rsid w:val="00D75DFA"/>
    <w:rsid w:val="00D816D3"/>
    <w:rsid w:val="00D909D9"/>
    <w:rsid w:val="00D91A3F"/>
    <w:rsid w:val="00D92C75"/>
    <w:rsid w:val="00DA43EE"/>
    <w:rsid w:val="00DA6658"/>
    <w:rsid w:val="00DB064A"/>
    <w:rsid w:val="00DC0849"/>
    <w:rsid w:val="00DC1435"/>
    <w:rsid w:val="00DC61F4"/>
    <w:rsid w:val="00DC6735"/>
    <w:rsid w:val="00DF0F5A"/>
    <w:rsid w:val="00DF5F6B"/>
    <w:rsid w:val="00DF70E9"/>
    <w:rsid w:val="00E11E89"/>
    <w:rsid w:val="00E2766D"/>
    <w:rsid w:val="00E64C9E"/>
    <w:rsid w:val="00E66C04"/>
    <w:rsid w:val="00E738FC"/>
    <w:rsid w:val="00E746F9"/>
    <w:rsid w:val="00E93ACD"/>
    <w:rsid w:val="00EA2608"/>
    <w:rsid w:val="00EB3E99"/>
    <w:rsid w:val="00EC0A27"/>
    <w:rsid w:val="00EC33EC"/>
    <w:rsid w:val="00EC6BE9"/>
    <w:rsid w:val="00EC769E"/>
    <w:rsid w:val="00ED2CBA"/>
    <w:rsid w:val="00ED47BC"/>
    <w:rsid w:val="00EE45C0"/>
    <w:rsid w:val="00EF066C"/>
    <w:rsid w:val="00EF1F79"/>
    <w:rsid w:val="00EF427B"/>
    <w:rsid w:val="00F039D8"/>
    <w:rsid w:val="00F15C24"/>
    <w:rsid w:val="00F165FA"/>
    <w:rsid w:val="00F22343"/>
    <w:rsid w:val="00F31458"/>
    <w:rsid w:val="00F31B89"/>
    <w:rsid w:val="00F3272E"/>
    <w:rsid w:val="00F34DD4"/>
    <w:rsid w:val="00F40282"/>
    <w:rsid w:val="00F51EE9"/>
    <w:rsid w:val="00F564A2"/>
    <w:rsid w:val="00F60833"/>
    <w:rsid w:val="00F70162"/>
    <w:rsid w:val="00F712CB"/>
    <w:rsid w:val="00F814E8"/>
    <w:rsid w:val="00F82606"/>
    <w:rsid w:val="00F96DDB"/>
    <w:rsid w:val="00F975B7"/>
    <w:rsid w:val="00FA7C07"/>
    <w:rsid w:val="00FB132D"/>
    <w:rsid w:val="00FB2D71"/>
    <w:rsid w:val="00FB3180"/>
    <w:rsid w:val="00FC1413"/>
    <w:rsid w:val="00FD79A0"/>
    <w:rsid w:val="00FD7D7A"/>
    <w:rsid w:val="00FE7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494C"/>
    <w:pPr>
      <w:widowControl w:val="0"/>
      <w:suppressAutoHyphens/>
    </w:pPr>
    <w:rPr>
      <w:rFonts w:cs="Calibri"/>
      <w:szCs w:val="24"/>
      <w:lang w:eastAsia="ar-SA"/>
    </w:rPr>
  </w:style>
  <w:style w:type="paragraph" w:styleId="Nagwek1">
    <w:name w:val="heading 1"/>
    <w:basedOn w:val="Normalny"/>
    <w:next w:val="Normalny"/>
    <w:qFormat/>
    <w:rsid w:val="0069494C"/>
    <w:pPr>
      <w:keepNext/>
      <w:spacing w:line="360" w:lineRule="auto"/>
      <w:outlineLvl w:val="0"/>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9494C"/>
    <w:rPr>
      <w:rFonts w:ascii="Wingdings" w:hAnsi="Wingdings"/>
    </w:rPr>
  </w:style>
  <w:style w:type="character" w:customStyle="1" w:styleId="WW8Num2z1">
    <w:name w:val="WW8Num2z1"/>
    <w:rsid w:val="0069494C"/>
    <w:rPr>
      <w:rFonts w:ascii="Courier New" w:hAnsi="Courier New" w:cs="Courier New"/>
    </w:rPr>
  </w:style>
  <w:style w:type="character" w:customStyle="1" w:styleId="WW8Num2z3">
    <w:name w:val="WW8Num2z3"/>
    <w:rsid w:val="0069494C"/>
    <w:rPr>
      <w:rFonts w:ascii="Symbol" w:hAnsi="Symbol"/>
    </w:rPr>
  </w:style>
  <w:style w:type="character" w:customStyle="1" w:styleId="TekstpodstawowyZnak">
    <w:name w:val="Tekst podstawowy Znak"/>
    <w:aliases w:val="bt Znak,b Znak,Tekst podstawowy Znak Znak Znak Znak Znak Znak Znak Znak Znak,block style Znak,Tekst podstawowy Znak Znak Znak Znak Znak Znak1,Tekst podstawowy Znak Znak Znak Znak,Tekst podstawowy Znak Znak Znak Znak Znak Znak Znak"/>
    <w:rsid w:val="0069494C"/>
    <w:rPr>
      <w:rFonts w:ascii="Times New Roman" w:eastAsia="Times New Roman" w:hAnsi="Times New Roman" w:cs="Times New Roman"/>
      <w:sz w:val="20"/>
      <w:szCs w:val="24"/>
    </w:rPr>
  </w:style>
  <w:style w:type="character" w:styleId="Numerstrony">
    <w:name w:val="page number"/>
    <w:basedOn w:val="Domylnaczcionkaakapitu"/>
    <w:semiHidden/>
    <w:rsid w:val="0069494C"/>
  </w:style>
  <w:style w:type="character" w:customStyle="1" w:styleId="StopkaZnak">
    <w:name w:val="Stopka Znak"/>
    <w:uiPriority w:val="99"/>
    <w:rsid w:val="0069494C"/>
    <w:rPr>
      <w:rFonts w:ascii="Times New Roman" w:eastAsia="Times New Roman" w:hAnsi="Times New Roman" w:cs="Times New Roman"/>
      <w:sz w:val="20"/>
      <w:szCs w:val="24"/>
    </w:rPr>
  </w:style>
  <w:style w:type="character" w:customStyle="1" w:styleId="TekstdymkaZnak">
    <w:name w:val="Tekst dymka Znak"/>
    <w:rsid w:val="0069494C"/>
    <w:rPr>
      <w:rFonts w:ascii="Tahoma" w:eastAsia="Times New Roman" w:hAnsi="Tahoma" w:cs="Tahoma"/>
      <w:sz w:val="16"/>
      <w:szCs w:val="16"/>
    </w:rPr>
  </w:style>
  <w:style w:type="paragraph" w:styleId="Nagwek">
    <w:name w:val="header"/>
    <w:basedOn w:val="Normalny"/>
    <w:next w:val="Tekstpodstawowy"/>
    <w:semiHidden/>
    <w:rsid w:val="0069494C"/>
    <w:pPr>
      <w:suppressLineNumbers/>
      <w:tabs>
        <w:tab w:val="center" w:pos="4819"/>
        <w:tab w:val="right" w:pos="9638"/>
      </w:tabs>
    </w:p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rsid w:val="0069494C"/>
    <w:pPr>
      <w:jc w:val="both"/>
    </w:pPr>
  </w:style>
  <w:style w:type="paragraph" w:styleId="Lista">
    <w:name w:val="List"/>
    <w:basedOn w:val="Tekstpodstawowy"/>
    <w:semiHidden/>
    <w:rsid w:val="0069494C"/>
    <w:rPr>
      <w:rFonts w:cs="Mangal"/>
    </w:rPr>
  </w:style>
  <w:style w:type="paragraph" w:styleId="Podpis">
    <w:name w:val="Signature"/>
    <w:basedOn w:val="Normalny"/>
    <w:semiHidden/>
    <w:rsid w:val="0069494C"/>
    <w:pPr>
      <w:suppressLineNumbers/>
      <w:spacing w:before="120" w:after="120"/>
    </w:pPr>
    <w:rPr>
      <w:rFonts w:cs="Mangal"/>
      <w:i/>
      <w:iCs/>
      <w:sz w:val="24"/>
    </w:rPr>
  </w:style>
  <w:style w:type="paragraph" w:customStyle="1" w:styleId="Indeks">
    <w:name w:val="Indeks"/>
    <w:basedOn w:val="Normalny"/>
    <w:rsid w:val="0069494C"/>
    <w:pPr>
      <w:suppressLineNumbers/>
    </w:pPr>
    <w:rPr>
      <w:rFonts w:cs="Mangal"/>
    </w:rPr>
  </w:style>
  <w:style w:type="paragraph" w:customStyle="1" w:styleId="BodyText21">
    <w:name w:val="Body Text 21"/>
    <w:basedOn w:val="Normalny"/>
    <w:rsid w:val="0069494C"/>
    <w:pPr>
      <w:jc w:val="both"/>
    </w:pPr>
    <w:rPr>
      <w:szCs w:val="20"/>
    </w:rPr>
  </w:style>
  <w:style w:type="paragraph" w:customStyle="1" w:styleId="Standardowy1">
    <w:name w:val="Standardowy1"/>
    <w:rsid w:val="0069494C"/>
    <w:pPr>
      <w:suppressAutoHyphens/>
      <w:overflowPunct w:val="0"/>
      <w:autoSpaceDE w:val="0"/>
      <w:textAlignment w:val="baseline"/>
    </w:pPr>
    <w:rPr>
      <w:rFonts w:cs="Calibri"/>
      <w:sz w:val="24"/>
      <w:lang w:val="en-US" w:eastAsia="ar-SA"/>
    </w:rPr>
  </w:style>
  <w:style w:type="paragraph" w:styleId="Stopka">
    <w:name w:val="footer"/>
    <w:basedOn w:val="Normalny"/>
    <w:uiPriority w:val="99"/>
    <w:rsid w:val="0069494C"/>
    <w:pPr>
      <w:tabs>
        <w:tab w:val="center" w:pos="4536"/>
        <w:tab w:val="right" w:pos="9072"/>
      </w:tabs>
    </w:pPr>
  </w:style>
  <w:style w:type="paragraph" w:styleId="Tekstdymka">
    <w:name w:val="Balloon Text"/>
    <w:basedOn w:val="Normalny"/>
    <w:rsid w:val="0069494C"/>
    <w:rPr>
      <w:rFonts w:ascii="Tahoma" w:hAnsi="Tahoma" w:cs="Tahoma"/>
      <w:sz w:val="16"/>
      <w:szCs w:val="16"/>
    </w:rPr>
  </w:style>
  <w:style w:type="paragraph" w:customStyle="1" w:styleId="Zawartotabeli">
    <w:name w:val="Zawartość tabeli"/>
    <w:basedOn w:val="Normalny"/>
    <w:rsid w:val="0069494C"/>
    <w:pPr>
      <w:suppressLineNumbers/>
    </w:pPr>
  </w:style>
  <w:style w:type="paragraph" w:customStyle="1" w:styleId="Nagwektabeli">
    <w:name w:val="Nagłówek tabeli"/>
    <w:basedOn w:val="Zawartotabeli"/>
    <w:rsid w:val="0069494C"/>
    <w:pPr>
      <w:jc w:val="center"/>
    </w:pPr>
    <w:rPr>
      <w:b/>
      <w:bCs/>
    </w:rPr>
  </w:style>
  <w:style w:type="paragraph" w:customStyle="1" w:styleId="Zawartoramki">
    <w:name w:val="Zawartość ramki"/>
    <w:basedOn w:val="Tekstpodstawowy"/>
    <w:rsid w:val="0069494C"/>
  </w:style>
  <w:style w:type="character" w:customStyle="1" w:styleId="Znakiprzypiswdolnych">
    <w:name w:val="Znaki przypisów dolnych"/>
    <w:rsid w:val="007B2A55"/>
    <w:rPr>
      <w:vertAlign w:val="superscript"/>
    </w:rPr>
  </w:style>
  <w:style w:type="paragraph" w:styleId="Tekstprzypisudolnego">
    <w:name w:val="footnote text"/>
    <w:basedOn w:val="Normalny"/>
    <w:link w:val="TekstprzypisudolnegoZnak"/>
    <w:semiHidden/>
    <w:rsid w:val="007B2A55"/>
    <w:pPr>
      <w:ind w:firstLine="720"/>
      <w:jc w:val="both"/>
    </w:pPr>
    <w:rPr>
      <w:rFonts w:cs="Times New Roman"/>
      <w:szCs w:val="20"/>
    </w:rPr>
  </w:style>
  <w:style w:type="character" w:customStyle="1" w:styleId="TekstprzypisudolnegoZnak">
    <w:name w:val="Tekst przypisu dolnego Znak"/>
    <w:link w:val="Tekstprzypisudolnego"/>
    <w:semiHidden/>
    <w:rsid w:val="007B2A55"/>
    <w:rPr>
      <w:lang w:eastAsia="ar-SA"/>
    </w:rPr>
  </w:style>
  <w:style w:type="paragraph" w:customStyle="1" w:styleId="Tekstpodstawowy21">
    <w:name w:val="Tekst podstawowy 21"/>
    <w:basedOn w:val="Normalny"/>
    <w:rsid w:val="0063691A"/>
    <w:pPr>
      <w:spacing w:after="120" w:line="480" w:lineRule="auto"/>
    </w:pPr>
    <w:rPr>
      <w:rFonts w:cs="Times New Roman"/>
    </w:rPr>
  </w:style>
  <w:style w:type="character" w:styleId="Odwoaniedokomentarza">
    <w:name w:val="annotation reference"/>
    <w:uiPriority w:val="99"/>
    <w:semiHidden/>
    <w:unhideWhenUsed/>
    <w:rsid w:val="0074669B"/>
    <w:rPr>
      <w:sz w:val="16"/>
      <w:szCs w:val="16"/>
    </w:rPr>
  </w:style>
  <w:style w:type="paragraph" w:styleId="Tekstkomentarza">
    <w:name w:val="annotation text"/>
    <w:basedOn w:val="Normalny"/>
    <w:link w:val="TekstkomentarzaZnak"/>
    <w:semiHidden/>
    <w:unhideWhenUsed/>
    <w:rsid w:val="0074669B"/>
    <w:rPr>
      <w:rFonts w:cs="Times New Roman"/>
      <w:szCs w:val="20"/>
    </w:rPr>
  </w:style>
  <w:style w:type="character" w:customStyle="1" w:styleId="TekstkomentarzaZnak">
    <w:name w:val="Tekst komentarza Znak"/>
    <w:link w:val="Tekstkomentarza"/>
    <w:semiHidden/>
    <w:rsid w:val="0074669B"/>
    <w:rPr>
      <w:rFonts w:cs="Calibri"/>
      <w:lang w:eastAsia="ar-SA"/>
    </w:rPr>
  </w:style>
  <w:style w:type="paragraph" w:styleId="Tematkomentarza">
    <w:name w:val="annotation subject"/>
    <w:basedOn w:val="Tekstkomentarza"/>
    <w:next w:val="Tekstkomentarza"/>
    <w:link w:val="TematkomentarzaZnak"/>
    <w:uiPriority w:val="99"/>
    <w:semiHidden/>
    <w:unhideWhenUsed/>
    <w:rsid w:val="0074669B"/>
    <w:rPr>
      <w:b/>
      <w:bCs/>
    </w:rPr>
  </w:style>
  <w:style w:type="character" w:customStyle="1" w:styleId="TematkomentarzaZnak">
    <w:name w:val="Temat komentarza Znak"/>
    <w:link w:val="Tematkomentarza"/>
    <w:uiPriority w:val="99"/>
    <w:semiHidden/>
    <w:rsid w:val="0074669B"/>
    <w:rPr>
      <w:rFonts w:cs="Calibri"/>
      <w:b/>
      <w:bCs/>
      <w:lang w:eastAsia="ar-SA"/>
    </w:rPr>
  </w:style>
  <w:style w:type="character" w:styleId="Uwydatnienie">
    <w:name w:val="Emphasis"/>
    <w:uiPriority w:val="20"/>
    <w:qFormat/>
    <w:rsid w:val="006E75F9"/>
    <w:rPr>
      <w:i/>
      <w:iCs/>
    </w:rPr>
  </w:style>
  <w:style w:type="paragraph" w:styleId="Poprawka">
    <w:name w:val="Revision"/>
    <w:hidden/>
    <w:uiPriority w:val="99"/>
    <w:semiHidden/>
    <w:rsid w:val="006E75F9"/>
    <w:rPr>
      <w:rFonts w:cs="Calibri"/>
      <w:szCs w:val="24"/>
      <w:lang w:eastAsia="ar-SA"/>
    </w:rPr>
  </w:style>
  <w:style w:type="paragraph" w:customStyle="1" w:styleId="NormalnyWyjustowany">
    <w:name w:val="Normalny + Wyjustowany"/>
    <w:basedOn w:val="Normalny"/>
    <w:rsid w:val="00356EF4"/>
    <w:pPr>
      <w:widowControl/>
      <w:suppressAutoHyphens w:val="0"/>
      <w:jc w:val="both"/>
    </w:pPr>
    <w:rPr>
      <w:rFonts w:cs="Times New Roman"/>
      <w:bCs/>
      <w:szCs w:val="20"/>
      <w:lang w:eastAsia="pl-PL"/>
    </w:rPr>
  </w:style>
  <w:style w:type="paragraph" w:styleId="Podtytu">
    <w:name w:val="Subtitle"/>
    <w:basedOn w:val="Normalny"/>
    <w:link w:val="PodtytuZnak"/>
    <w:qFormat/>
    <w:rsid w:val="00356EF4"/>
    <w:pPr>
      <w:widowControl/>
      <w:suppressAutoHyphens w:val="0"/>
    </w:pPr>
    <w:rPr>
      <w:rFonts w:cs="Times New Roman"/>
      <w:sz w:val="24"/>
      <w:szCs w:val="20"/>
      <w:lang w:eastAsia="pl-PL"/>
    </w:rPr>
  </w:style>
  <w:style w:type="character" w:customStyle="1" w:styleId="PodtytuZnak">
    <w:name w:val="Podtytuł Znak"/>
    <w:link w:val="Podtytu"/>
    <w:rsid w:val="00356EF4"/>
    <w:rPr>
      <w:sz w:val="24"/>
    </w:rPr>
  </w:style>
  <w:style w:type="character" w:styleId="Odwoanieprzypisudolnego">
    <w:name w:val="footnote reference"/>
    <w:uiPriority w:val="99"/>
    <w:semiHidden/>
    <w:unhideWhenUsed/>
    <w:rsid w:val="00086711"/>
    <w:rPr>
      <w:vertAlign w:val="superscript"/>
    </w:rPr>
  </w:style>
  <w:style w:type="paragraph" w:customStyle="1" w:styleId="Standardowy10">
    <w:name w:val="Standardowy1"/>
    <w:rsid w:val="006B4211"/>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9E7417"/>
    <w:pPr>
      <w:ind w:left="720"/>
      <w:contextualSpacing/>
    </w:pPr>
  </w:style>
  <w:style w:type="paragraph" w:styleId="Tekstprzypisukocowego">
    <w:name w:val="endnote text"/>
    <w:basedOn w:val="Normalny"/>
    <w:link w:val="TekstprzypisukocowegoZnak"/>
    <w:uiPriority w:val="99"/>
    <w:semiHidden/>
    <w:unhideWhenUsed/>
    <w:rsid w:val="009E7417"/>
    <w:rPr>
      <w:szCs w:val="20"/>
    </w:rPr>
  </w:style>
  <w:style w:type="character" w:customStyle="1" w:styleId="TekstprzypisukocowegoZnak">
    <w:name w:val="Tekst przypisu końcowego Znak"/>
    <w:basedOn w:val="Domylnaczcionkaakapitu"/>
    <w:link w:val="Tekstprzypisukocowego"/>
    <w:uiPriority w:val="99"/>
    <w:semiHidden/>
    <w:rsid w:val="009E7417"/>
    <w:rPr>
      <w:rFonts w:cs="Calibri"/>
      <w:lang w:eastAsia="ar-SA"/>
    </w:rPr>
  </w:style>
  <w:style w:type="character" w:styleId="Odwoanieprzypisukocowego">
    <w:name w:val="endnote reference"/>
    <w:basedOn w:val="Domylnaczcionkaakapitu"/>
    <w:uiPriority w:val="99"/>
    <w:semiHidden/>
    <w:unhideWhenUsed/>
    <w:rsid w:val="009E741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494C"/>
    <w:pPr>
      <w:widowControl w:val="0"/>
      <w:suppressAutoHyphens/>
    </w:pPr>
    <w:rPr>
      <w:rFonts w:cs="Calibri"/>
      <w:szCs w:val="24"/>
      <w:lang w:eastAsia="ar-SA"/>
    </w:rPr>
  </w:style>
  <w:style w:type="paragraph" w:styleId="Nagwek1">
    <w:name w:val="heading 1"/>
    <w:basedOn w:val="Normalny"/>
    <w:next w:val="Normalny"/>
    <w:qFormat/>
    <w:rsid w:val="0069494C"/>
    <w:pPr>
      <w:keepNext/>
      <w:spacing w:line="360" w:lineRule="auto"/>
      <w:outlineLvl w:val="0"/>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9494C"/>
    <w:rPr>
      <w:rFonts w:ascii="Wingdings" w:hAnsi="Wingdings"/>
    </w:rPr>
  </w:style>
  <w:style w:type="character" w:customStyle="1" w:styleId="WW8Num2z1">
    <w:name w:val="WW8Num2z1"/>
    <w:rsid w:val="0069494C"/>
    <w:rPr>
      <w:rFonts w:ascii="Courier New" w:hAnsi="Courier New" w:cs="Courier New"/>
    </w:rPr>
  </w:style>
  <w:style w:type="character" w:customStyle="1" w:styleId="WW8Num2z3">
    <w:name w:val="WW8Num2z3"/>
    <w:rsid w:val="0069494C"/>
    <w:rPr>
      <w:rFonts w:ascii="Symbol" w:hAnsi="Symbol"/>
    </w:rPr>
  </w:style>
  <w:style w:type="character" w:customStyle="1" w:styleId="TekstpodstawowyZnak">
    <w:name w:val="Tekst podstawowy Znak"/>
    <w:aliases w:val="bt Znak,b Znak,Tekst podstawowy Znak Znak Znak Znak Znak Znak Znak Znak Znak,block style Znak,Tekst podstawowy Znak Znak Znak Znak Znak Znak1,Tekst podstawowy Znak Znak Znak Znak,Tekst podstawowy Znak Znak Znak Znak Znak Znak Znak"/>
    <w:rsid w:val="0069494C"/>
    <w:rPr>
      <w:rFonts w:ascii="Times New Roman" w:eastAsia="Times New Roman" w:hAnsi="Times New Roman" w:cs="Times New Roman"/>
      <w:sz w:val="20"/>
      <w:szCs w:val="24"/>
    </w:rPr>
  </w:style>
  <w:style w:type="character" w:styleId="Numerstrony">
    <w:name w:val="page number"/>
    <w:basedOn w:val="Domylnaczcionkaakapitu"/>
    <w:semiHidden/>
    <w:rsid w:val="0069494C"/>
  </w:style>
  <w:style w:type="character" w:customStyle="1" w:styleId="StopkaZnak">
    <w:name w:val="Stopka Znak"/>
    <w:uiPriority w:val="99"/>
    <w:rsid w:val="0069494C"/>
    <w:rPr>
      <w:rFonts w:ascii="Times New Roman" w:eastAsia="Times New Roman" w:hAnsi="Times New Roman" w:cs="Times New Roman"/>
      <w:sz w:val="20"/>
      <w:szCs w:val="24"/>
    </w:rPr>
  </w:style>
  <w:style w:type="character" w:customStyle="1" w:styleId="TekstdymkaZnak">
    <w:name w:val="Tekst dymka Znak"/>
    <w:rsid w:val="0069494C"/>
    <w:rPr>
      <w:rFonts w:ascii="Tahoma" w:eastAsia="Times New Roman" w:hAnsi="Tahoma" w:cs="Tahoma"/>
      <w:sz w:val="16"/>
      <w:szCs w:val="16"/>
    </w:rPr>
  </w:style>
  <w:style w:type="paragraph" w:styleId="Nagwek">
    <w:name w:val="header"/>
    <w:basedOn w:val="Normalny"/>
    <w:next w:val="Tekstpodstawowy"/>
    <w:semiHidden/>
    <w:rsid w:val="0069494C"/>
    <w:pPr>
      <w:suppressLineNumbers/>
      <w:tabs>
        <w:tab w:val="center" w:pos="4819"/>
        <w:tab w:val="right" w:pos="9638"/>
      </w:tabs>
    </w:p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rsid w:val="0069494C"/>
    <w:pPr>
      <w:jc w:val="both"/>
    </w:pPr>
  </w:style>
  <w:style w:type="paragraph" w:styleId="Lista">
    <w:name w:val="List"/>
    <w:basedOn w:val="Tekstpodstawowy"/>
    <w:semiHidden/>
    <w:rsid w:val="0069494C"/>
    <w:rPr>
      <w:rFonts w:cs="Mangal"/>
    </w:rPr>
  </w:style>
  <w:style w:type="paragraph" w:styleId="Podpis">
    <w:name w:val="Signature"/>
    <w:basedOn w:val="Normalny"/>
    <w:semiHidden/>
    <w:rsid w:val="0069494C"/>
    <w:pPr>
      <w:suppressLineNumbers/>
      <w:spacing w:before="120" w:after="120"/>
    </w:pPr>
    <w:rPr>
      <w:rFonts w:cs="Mangal"/>
      <w:i/>
      <w:iCs/>
      <w:sz w:val="24"/>
    </w:rPr>
  </w:style>
  <w:style w:type="paragraph" w:customStyle="1" w:styleId="Indeks">
    <w:name w:val="Indeks"/>
    <w:basedOn w:val="Normalny"/>
    <w:rsid w:val="0069494C"/>
    <w:pPr>
      <w:suppressLineNumbers/>
    </w:pPr>
    <w:rPr>
      <w:rFonts w:cs="Mangal"/>
    </w:rPr>
  </w:style>
  <w:style w:type="paragraph" w:customStyle="1" w:styleId="BodyText21">
    <w:name w:val="Body Text 21"/>
    <w:basedOn w:val="Normalny"/>
    <w:rsid w:val="0069494C"/>
    <w:pPr>
      <w:jc w:val="both"/>
    </w:pPr>
    <w:rPr>
      <w:szCs w:val="20"/>
    </w:rPr>
  </w:style>
  <w:style w:type="paragraph" w:customStyle="1" w:styleId="Standardowy1">
    <w:name w:val="Standardowy1"/>
    <w:rsid w:val="0069494C"/>
    <w:pPr>
      <w:suppressAutoHyphens/>
      <w:overflowPunct w:val="0"/>
      <w:autoSpaceDE w:val="0"/>
      <w:textAlignment w:val="baseline"/>
    </w:pPr>
    <w:rPr>
      <w:rFonts w:cs="Calibri"/>
      <w:sz w:val="24"/>
      <w:lang w:val="en-US" w:eastAsia="ar-SA"/>
    </w:rPr>
  </w:style>
  <w:style w:type="paragraph" w:styleId="Stopka">
    <w:name w:val="footer"/>
    <w:basedOn w:val="Normalny"/>
    <w:uiPriority w:val="99"/>
    <w:rsid w:val="0069494C"/>
    <w:pPr>
      <w:tabs>
        <w:tab w:val="center" w:pos="4536"/>
        <w:tab w:val="right" w:pos="9072"/>
      </w:tabs>
    </w:pPr>
  </w:style>
  <w:style w:type="paragraph" w:styleId="Tekstdymka">
    <w:name w:val="Balloon Text"/>
    <w:basedOn w:val="Normalny"/>
    <w:rsid w:val="0069494C"/>
    <w:rPr>
      <w:rFonts w:ascii="Tahoma" w:hAnsi="Tahoma" w:cs="Tahoma"/>
      <w:sz w:val="16"/>
      <w:szCs w:val="16"/>
    </w:rPr>
  </w:style>
  <w:style w:type="paragraph" w:customStyle="1" w:styleId="Zawartotabeli">
    <w:name w:val="Zawartość tabeli"/>
    <w:basedOn w:val="Normalny"/>
    <w:rsid w:val="0069494C"/>
    <w:pPr>
      <w:suppressLineNumbers/>
    </w:pPr>
  </w:style>
  <w:style w:type="paragraph" w:customStyle="1" w:styleId="Nagwektabeli">
    <w:name w:val="Nagłówek tabeli"/>
    <w:basedOn w:val="Zawartotabeli"/>
    <w:rsid w:val="0069494C"/>
    <w:pPr>
      <w:jc w:val="center"/>
    </w:pPr>
    <w:rPr>
      <w:b/>
      <w:bCs/>
    </w:rPr>
  </w:style>
  <w:style w:type="paragraph" w:customStyle="1" w:styleId="Zawartoramki">
    <w:name w:val="Zawartość ramki"/>
    <w:basedOn w:val="Tekstpodstawowy"/>
    <w:rsid w:val="0069494C"/>
  </w:style>
  <w:style w:type="character" w:customStyle="1" w:styleId="Znakiprzypiswdolnych">
    <w:name w:val="Znaki przypisów dolnych"/>
    <w:rsid w:val="007B2A55"/>
    <w:rPr>
      <w:vertAlign w:val="superscript"/>
    </w:rPr>
  </w:style>
  <w:style w:type="paragraph" w:styleId="Tekstprzypisudolnego">
    <w:name w:val="footnote text"/>
    <w:basedOn w:val="Normalny"/>
    <w:link w:val="TekstprzypisudolnegoZnak"/>
    <w:semiHidden/>
    <w:rsid w:val="007B2A55"/>
    <w:pPr>
      <w:ind w:firstLine="720"/>
      <w:jc w:val="both"/>
    </w:pPr>
    <w:rPr>
      <w:rFonts w:cs="Times New Roman"/>
      <w:szCs w:val="20"/>
    </w:rPr>
  </w:style>
  <w:style w:type="character" w:customStyle="1" w:styleId="TekstprzypisudolnegoZnak">
    <w:name w:val="Tekst przypisu dolnego Znak"/>
    <w:link w:val="Tekstprzypisudolnego"/>
    <w:semiHidden/>
    <w:rsid w:val="007B2A55"/>
    <w:rPr>
      <w:lang w:eastAsia="ar-SA"/>
    </w:rPr>
  </w:style>
  <w:style w:type="paragraph" w:customStyle="1" w:styleId="Tekstpodstawowy21">
    <w:name w:val="Tekst podstawowy 21"/>
    <w:basedOn w:val="Normalny"/>
    <w:rsid w:val="0063691A"/>
    <w:pPr>
      <w:spacing w:after="120" w:line="480" w:lineRule="auto"/>
    </w:pPr>
    <w:rPr>
      <w:rFonts w:cs="Times New Roman"/>
    </w:rPr>
  </w:style>
  <w:style w:type="character" w:styleId="Odwoaniedokomentarza">
    <w:name w:val="annotation reference"/>
    <w:uiPriority w:val="99"/>
    <w:semiHidden/>
    <w:unhideWhenUsed/>
    <w:rsid w:val="0074669B"/>
    <w:rPr>
      <w:sz w:val="16"/>
      <w:szCs w:val="16"/>
    </w:rPr>
  </w:style>
  <w:style w:type="paragraph" w:styleId="Tekstkomentarza">
    <w:name w:val="annotation text"/>
    <w:basedOn w:val="Normalny"/>
    <w:link w:val="TekstkomentarzaZnak"/>
    <w:semiHidden/>
    <w:unhideWhenUsed/>
    <w:rsid w:val="0074669B"/>
    <w:rPr>
      <w:rFonts w:cs="Times New Roman"/>
      <w:szCs w:val="20"/>
    </w:rPr>
  </w:style>
  <w:style w:type="character" w:customStyle="1" w:styleId="TekstkomentarzaZnak">
    <w:name w:val="Tekst komentarza Znak"/>
    <w:link w:val="Tekstkomentarza"/>
    <w:semiHidden/>
    <w:rsid w:val="0074669B"/>
    <w:rPr>
      <w:rFonts w:cs="Calibri"/>
      <w:lang w:eastAsia="ar-SA"/>
    </w:rPr>
  </w:style>
  <w:style w:type="paragraph" w:styleId="Tematkomentarza">
    <w:name w:val="annotation subject"/>
    <w:basedOn w:val="Tekstkomentarza"/>
    <w:next w:val="Tekstkomentarza"/>
    <w:link w:val="TematkomentarzaZnak"/>
    <w:uiPriority w:val="99"/>
    <w:semiHidden/>
    <w:unhideWhenUsed/>
    <w:rsid w:val="0074669B"/>
    <w:rPr>
      <w:b/>
      <w:bCs/>
    </w:rPr>
  </w:style>
  <w:style w:type="character" w:customStyle="1" w:styleId="TematkomentarzaZnak">
    <w:name w:val="Temat komentarza Znak"/>
    <w:link w:val="Tematkomentarza"/>
    <w:uiPriority w:val="99"/>
    <w:semiHidden/>
    <w:rsid w:val="0074669B"/>
    <w:rPr>
      <w:rFonts w:cs="Calibri"/>
      <w:b/>
      <w:bCs/>
      <w:lang w:eastAsia="ar-SA"/>
    </w:rPr>
  </w:style>
  <w:style w:type="character" w:styleId="Uwydatnienie">
    <w:name w:val="Emphasis"/>
    <w:uiPriority w:val="20"/>
    <w:qFormat/>
    <w:rsid w:val="006E75F9"/>
    <w:rPr>
      <w:i/>
      <w:iCs/>
    </w:rPr>
  </w:style>
  <w:style w:type="paragraph" w:styleId="Poprawka">
    <w:name w:val="Revision"/>
    <w:hidden/>
    <w:uiPriority w:val="99"/>
    <w:semiHidden/>
    <w:rsid w:val="006E75F9"/>
    <w:rPr>
      <w:rFonts w:cs="Calibri"/>
      <w:szCs w:val="24"/>
      <w:lang w:eastAsia="ar-SA"/>
    </w:rPr>
  </w:style>
  <w:style w:type="paragraph" w:customStyle="1" w:styleId="NormalnyWyjustowany">
    <w:name w:val="Normalny + Wyjustowany"/>
    <w:basedOn w:val="Normalny"/>
    <w:rsid w:val="00356EF4"/>
    <w:pPr>
      <w:widowControl/>
      <w:suppressAutoHyphens w:val="0"/>
      <w:jc w:val="both"/>
    </w:pPr>
    <w:rPr>
      <w:rFonts w:cs="Times New Roman"/>
      <w:bCs/>
      <w:szCs w:val="20"/>
      <w:lang w:eastAsia="pl-PL"/>
    </w:rPr>
  </w:style>
  <w:style w:type="paragraph" w:styleId="Podtytu">
    <w:name w:val="Subtitle"/>
    <w:basedOn w:val="Normalny"/>
    <w:link w:val="PodtytuZnak"/>
    <w:qFormat/>
    <w:rsid w:val="00356EF4"/>
    <w:pPr>
      <w:widowControl/>
      <w:suppressAutoHyphens w:val="0"/>
    </w:pPr>
    <w:rPr>
      <w:rFonts w:cs="Times New Roman"/>
      <w:sz w:val="24"/>
      <w:szCs w:val="20"/>
      <w:lang w:eastAsia="pl-PL"/>
    </w:rPr>
  </w:style>
  <w:style w:type="character" w:customStyle="1" w:styleId="PodtytuZnak">
    <w:name w:val="Podtytuł Znak"/>
    <w:link w:val="Podtytu"/>
    <w:rsid w:val="00356EF4"/>
    <w:rPr>
      <w:sz w:val="24"/>
    </w:rPr>
  </w:style>
  <w:style w:type="character" w:styleId="Odwoanieprzypisudolnego">
    <w:name w:val="footnote reference"/>
    <w:uiPriority w:val="99"/>
    <w:semiHidden/>
    <w:unhideWhenUsed/>
    <w:rsid w:val="00086711"/>
    <w:rPr>
      <w:vertAlign w:val="superscript"/>
    </w:rPr>
  </w:style>
  <w:style w:type="paragraph" w:customStyle="1" w:styleId="Standardowy10">
    <w:name w:val="Standardowy1"/>
    <w:rsid w:val="006B4211"/>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9E7417"/>
    <w:pPr>
      <w:ind w:left="720"/>
      <w:contextualSpacing/>
    </w:pPr>
  </w:style>
  <w:style w:type="paragraph" w:styleId="Tekstprzypisukocowego">
    <w:name w:val="endnote text"/>
    <w:basedOn w:val="Normalny"/>
    <w:link w:val="TekstprzypisukocowegoZnak"/>
    <w:uiPriority w:val="99"/>
    <w:semiHidden/>
    <w:unhideWhenUsed/>
    <w:rsid w:val="009E7417"/>
    <w:rPr>
      <w:szCs w:val="20"/>
    </w:rPr>
  </w:style>
  <w:style w:type="character" w:customStyle="1" w:styleId="TekstprzypisukocowegoZnak">
    <w:name w:val="Tekst przypisu końcowego Znak"/>
    <w:basedOn w:val="Domylnaczcionkaakapitu"/>
    <w:link w:val="Tekstprzypisukocowego"/>
    <w:uiPriority w:val="99"/>
    <w:semiHidden/>
    <w:rsid w:val="009E7417"/>
    <w:rPr>
      <w:rFonts w:cs="Calibri"/>
      <w:lang w:eastAsia="ar-SA"/>
    </w:rPr>
  </w:style>
  <w:style w:type="character" w:styleId="Odwoanieprzypisukocowego">
    <w:name w:val="endnote reference"/>
    <w:basedOn w:val="Domylnaczcionkaakapitu"/>
    <w:uiPriority w:val="99"/>
    <w:semiHidden/>
    <w:unhideWhenUsed/>
    <w:rsid w:val="009E74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866290">
      <w:bodyDiv w:val="1"/>
      <w:marLeft w:val="0"/>
      <w:marRight w:val="0"/>
      <w:marTop w:val="0"/>
      <w:marBottom w:val="0"/>
      <w:divBdr>
        <w:top w:val="none" w:sz="0" w:space="0" w:color="auto"/>
        <w:left w:val="none" w:sz="0" w:space="0" w:color="auto"/>
        <w:bottom w:val="none" w:sz="0" w:space="0" w:color="auto"/>
        <w:right w:val="none" w:sz="0" w:space="0" w:color="auto"/>
      </w:divBdr>
    </w:div>
    <w:div w:id="1403258674">
      <w:bodyDiv w:val="1"/>
      <w:marLeft w:val="0"/>
      <w:marRight w:val="0"/>
      <w:marTop w:val="0"/>
      <w:marBottom w:val="0"/>
      <w:divBdr>
        <w:top w:val="none" w:sz="0" w:space="0" w:color="auto"/>
        <w:left w:val="none" w:sz="0" w:space="0" w:color="auto"/>
        <w:bottom w:val="none" w:sz="0" w:space="0" w:color="auto"/>
        <w:right w:val="none" w:sz="0" w:space="0" w:color="auto"/>
      </w:divBdr>
    </w:div>
    <w:div w:id="209030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CE79A-B606-4823-8BEB-12C5917CD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6</Pages>
  <Words>1278</Words>
  <Characters>7673</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Typ projektu: kompleksowe zadania niezbędne do zapewnienia zgodnej z hierarchią sposobów postępowania z odpadami gospodarki od</vt:lpstr>
    </vt:vector>
  </TitlesOfParts>
  <Company>Dom</Company>
  <LinksUpToDate>false</LinksUpToDate>
  <CharactersWithSpaces>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 projektu: kompleksowe zadania niezbędne do zapewnienia zgodnej z hierarchią sposobów postępowania z odpadami gospodarki od</dc:title>
  <dc:creator>dpois04n</dc:creator>
  <cp:lastModifiedBy>Aldona Orlowska</cp:lastModifiedBy>
  <cp:revision>50</cp:revision>
  <cp:lastPrinted>2015-01-28T10:41:00Z</cp:lastPrinted>
  <dcterms:created xsi:type="dcterms:W3CDTF">2015-04-16T13:47:00Z</dcterms:created>
  <dcterms:modified xsi:type="dcterms:W3CDTF">2015-04-30T11:35:00Z</dcterms:modified>
</cp:coreProperties>
</file>